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3A1" w:rsidRPr="00AA2885" w:rsidRDefault="003E65E3" w:rsidP="003E65E3">
      <w:pPr>
        <w:autoSpaceDE w:val="0"/>
        <w:autoSpaceDN w:val="0"/>
        <w:adjustRightInd w:val="0"/>
        <w:spacing w:after="0"/>
        <w:jc w:val="both"/>
        <w:rPr>
          <w:rFonts w:asciiTheme="majorBidi" w:hAnsiTheme="majorBidi" w:cstheme="majorBidi"/>
          <w:b/>
          <w:bCs/>
          <w:sz w:val="28"/>
          <w:szCs w:val="28"/>
        </w:rPr>
      </w:pPr>
      <w:r w:rsidRPr="00865895">
        <w:rPr>
          <w:rFonts w:asciiTheme="majorBidi" w:hAnsiTheme="majorBidi" w:cstheme="majorBidi"/>
          <w:b/>
          <w:bCs/>
          <w:color w:val="000000" w:themeColor="text1"/>
          <w:sz w:val="28"/>
          <w:szCs w:val="28"/>
        </w:rPr>
        <w:t>BONE MARROW</w:t>
      </w:r>
      <w:r w:rsidRPr="00865895">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Pr>
          <w:rFonts w:asciiTheme="majorBidi" w:hAnsiTheme="majorBidi" w:cstheme="majorBidi"/>
          <w:b/>
          <w:bCs/>
          <w:color w:val="000000" w:themeColor="text1"/>
          <w:sz w:val="28"/>
          <w:szCs w:val="28"/>
        </w:rPr>
        <w:t>AND</w:t>
      </w:r>
      <w:r>
        <w:rPr>
          <w:rFonts w:asciiTheme="majorBidi" w:hAnsiTheme="majorBidi" w:cstheme="majorBidi"/>
          <w:color w:val="000000" w:themeColor="text1"/>
          <w:sz w:val="28"/>
          <w:szCs w:val="28"/>
        </w:rPr>
        <w:t xml:space="preserve">  </w:t>
      </w:r>
      <w:r w:rsidR="001C13A1" w:rsidRPr="00AA2885">
        <w:rPr>
          <w:rFonts w:asciiTheme="majorBidi" w:hAnsiTheme="majorBidi" w:cstheme="majorBidi"/>
          <w:b/>
          <w:bCs/>
          <w:sz w:val="28"/>
          <w:szCs w:val="28"/>
        </w:rPr>
        <w:t xml:space="preserve">THE </w:t>
      </w:r>
      <w:r>
        <w:rPr>
          <w:rFonts w:asciiTheme="majorBidi" w:hAnsiTheme="majorBidi" w:cstheme="majorBidi"/>
          <w:b/>
          <w:bCs/>
          <w:sz w:val="28"/>
          <w:szCs w:val="28"/>
        </w:rPr>
        <w:t xml:space="preserve"> </w:t>
      </w:r>
      <w:r w:rsidR="001C13A1" w:rsidRPr="00AA2885">
        <w:rPr>
          <w:rFonts w:asciiTheme="majorBidi" w:hAnsiTheme="majorBidi" w:cstheme="majorBidi"/>
          <w:b/>
          <w:bCs/>
          <w:sz w:val="28"/>
          <w:szCs w:val="28"/>
        </w:rPr>
        <w:t>HAEMATOPOIES</w:t>
      </w:r>
      <w:r>
        <w:rPr>
          <w:rFonts w:asciiTheme="majorBidi" w:hAnsiTheme="majorBidi" w:cstheme="majorBidi"/>
          <w:b/>
          <w:bCs/>
          <w:sz w:val="28"/>
          <w:szCs w:val="28"/>
        </w:rPr>
        <w:t>I</w:t>
      </w:r>
      <w:r w:rsidR="001C13A1" w:rsidRPr="00AA2885">
        <w:rPr>
          <w:rFonts w:asciiTheme="majorBidi" w:hAnsiTheme="majorBidi" w:cstheme="majorBidi"/>
          <w:b/>
          <w:bCs/>
          <w:sz w:val="28"/>
          <w:szCs w:val="28"/>
        </w:rPr>
        <w:t>S</w:t>
      </w:r>
    </w:p>
    <w:p w:rsidR="001C13A1" w:rsidRDefault="001C13A1" w:rsidP="001C13A1">
      <w:pPr>
        <w:autoSpaceDE w:val="0"/>
        <w:autoSpaceDN w:val="0"/>
        <w:adjustRightInd w:val="0"/>
        <w:spacing w:after="0"/>
        <w:jc w:val="both"/>
        <w:rPr>
          <w:rFonts w:asciiTheme="majorBidi" w:hAnsiTheme="majorBidi" w:cstheme="majorBidi"/>
          <w:sz w:val="28"/>
          <w:szCs w:val="28"/>
        </w:rPr>
      </w:pPr>
      <w:r w:rsidRPr="00AA2885">
        <w:rPr>
          <w:rFonts w:asciiTheme="majorBidi" w:hAnsiTheme="majorBidi" w:cstheme="majorBidi"/>
          <w:sz w:val="28"/>
          <w:szCs w:val="28"/>
        </w:rPr>
        <w:t>The principal organ that forms blood in the adult</w:t>
      </w:r>
      <w:r>
        <w:rPr>
          <w:rFonts w:asciiTheme="majorBidi" w:hAnsiTheme="majorBidi" w:cstheme="majorBidi"/>
          <w:sz w:val="28"/>
          <w:szCs w:val="28"/>
        </w:rPr>
        <w:t xml:space="preserve"> </w:t>
      </w:r>
      <w:r w:rsidRPr="00AA2885">
        <w:rPr>
          <w:rFonts w:asciiTheme="majorBidi" w:hAnsiTheme="majorBidi" w:cstheme="majorBidi"/>
          <w:sz w:val="28"/>
          <w:szCs w:val="28"/>
        </w:rPr>
        <w:t>animal is the red bone marrow. Liver, spleen and</w:t>
      </w:r>
      <w:r>
        <w:rPr>
          <w:rFonts w:asciiTheme="majorBidi" w:hAnsiTheme="majorBidi" w:cstheme="majorBidi"/>
          <w:sz w:val="28"/>
          <w:szCs w:val="28"/>
        </w:rPr>
        <w:t xml:space="preserve"> </w:t>
      </w:r>
      <w:r w:rsidRPr="00AA2885">
        <w:rPr>
          <w:rFonts w:asciiTheme="majorBidi" w:hAnsiTheme="majorBidi" w:cstheme="majorBidi"/>
          <w:sz w:val="28"/>
          <w:szCs w:val="28"/>
        </w:rPr>
        <w:t>peripheral lymphoid tissues play a role in haematopoiesis</w:t>
      </w:r>
      <w:r>
        <w:rPr>
          <w:rFonts w:asciiTheme="majorBidi" w:hAnsiTheme="majorBidi" w:cstheme="majorBidi"/>
          <w:sz w:val="28"/>
          <w:szCs w:val="28"/>
        </w:rPr>
        <w:t xml:space="preserve"> </w:t>
      </w:r>
      <w:r w:rsidRPr="00AA2885">
        <w:rPr>
          <w:rFonts w:asciiTheme="majorBidi" w:hAnsiTheme="majorBidi" w:cstheme="majorBidi"/>
          <w:sz w:val="28"/>
          <w:szCs w:val="28"/>
        </w:rPr>
        <w:t>in fetal developmen</w:t>
      </w:r>
      <w:r>
        <w:rPr>
          <w:rFonts w:asciiTheme="majorBidi" w:hAnsiTheme="majorBidi" w:cstheme="majorBidi"/>
          <w:sz w:val="28"/>
          <w:szCs w:val="28"/>
        </w:rPr>
        <w:t>t</w:t>
      </w:r>
      <w:r w:rsidRPr="00AA2885">
        <w:rPr>
          <w:rFonts w:asciiTheme="majorBidi" w:hAnsiTheme="majorBidi" w:cstheme="majorBidi"/>
          <w:sz w:val="28"/>
          <w:szCs w:val="28"/>
        </w:rPr>
        <w:t xml:space="preserve"> and act as sites of</w:t>
      </w:r>
      <w:r>
        <w:rPr>
          <w:rFonts w:asciiTheme="majorBidi" w:hAnsiTheme="majorBidi" w:cstheme="majorBidi"/>
          <w:sz w:val="28"/>
          <w:szCs w:val="28"/>
        </w:rPr>
        <w:t xml:space="preserve"> </w:t>
      </w:r>
      <w:r w:rsidRPr="00AA2885">
        <w:rPr>
          <w:rFonts w:asciiTheme="majorBidi" w:hAnsiTheme="majorBidi" w:cstheme="majorBidi"/>
          <w:sz w:val="28"/>
          <w:szCs w:val="28"/>
        </w:rPr>
        <w:t>extramedullary haematopoiesis in the adult in</w:t>
      </w:r>
      <w:r>
        <w:rPr>
          <w:rFonts w:asciiTheme="majorBidi" w:hAnsiTheme="majorBidi" w:cstheme="majorBidi"/>
          <w:sz w:val="28"/>
          <w:szCs w:val="28"/>
        </w:rPr>
        <w:t xml:space="preserve"> </w:t>
      </w:r>
      <w:r w:rsidRPr="00AA2885">
        <w:rPr>
          <w:rFonts w:asciiTheme="majorBidi" w:hAnsiTheme="majorBidi" w:cstheme="majorBidi"/>
          <w:sz w:val="28"/>
          <w:szCs w:val="28"/>
        </w:rPr>
        <w:t>times of excessive demand. The proliferation and differe</w:t>
      </w:r>
      <w:r>
        <w:rPr>
          <w:rFonts w:asciiTheme="majorBidi" w:hAnsiTheme="majorBidi" w:cstheme="majorBidi"/>
          <w:sz w:val="28"/>
          <w:szCs w:val="28"/>
        </w:rPr>
        <w:t>n</w:t>
      </w:r>
      <w:r w:rsidRPr="00AA2885">
        <w:rPr>
          <w:rFonts w:asciiTheme="majorBidi" w:hAnsiTheme="majorBidi" w:cstheme="majorBidi"/>
          <w:sz w:val="28"/>
          <w:szCs w:val="28"/>
        </w:rPr>
        <w:t>tiation of haematopoietic</w:t>
      </w:r>
      <w:r>
        <w:rPr>
          <w:rFonts w:asciiTheme="majorBidi" w:hAnsiTheme="majorBidi" w:cstheme="majorBidi"/>
          <w:sz w:val="28"/>
          <w:szCs w:val="28"/>
        </w:rPr>
        <w:t xml:space="preserve"> </w:t>
      </w:r>
      <w:r w:rsidRPr="00AA2885">
        <w:rPr>
          <w:rFonts w:asciiTheme="majorBidi" w:hAnsiTheme="majorBidi" w:cstheme="majorBidi"/>
          <w:sz w:val="28"/>
          <w:szCs w:val="28"/>
        </w:rPr>
        <w:t xml:space="preserve">cells is controlled by numerous growth factors. </w:t>
      </w:r>
    </w:p>
    <w:p w:rsidR="001C13A1" w:rsidRDefault="001C13A1" w:rsidP="001C13A1">
      <w:pPr>
        <w:autoSpaceDE w:val="0"/>
        <w:autoSpaceDN w:val="0"/>
        <w:adjustRightInd w:val="0"/>
        <w:spacing w:after="0"/>
        <w:ind w:firstLine="720"/>
        <w:jc w:val="both"/>
        <w:rPr>
          <w:rFonts w:asciiTheme="majorBidi" w:hAnsiTheme="majorBidi" w:cstheme="majorBidi"/>
          <w:sz w:val="28"/>
          <w:szCs w:val="28"/>
        </w:rPr>
      </w:pPr>
      <w:r w:rsidRPr="00AA2885">
        <w:rPr>
          <w:rFonts w:asciiTheme="majorBidi" w:hAnsiTheme="majorBidi" w:cstheme="majorBidi"/>
          <w:sz w:val="28"/>
          <w:szCs w:val="28"/>
        </w:rPr>
        <w:t xml:space="preserve">The </w:t>
      </w:r>
      <w:r w:rsidRPr="004F49A2">
        <w:rPr>
          <w:rFonts w:asciiTheme="majorBidi" w:hAnsiTheme="majorBidi" w:cstheme="majorBidi"/>
          <w:b/>
          <w:bCs/>
          <w:sz w:val="28"/>
          <w:szCs w:val="28"/>
        </w:rPr>
        <w:t>erythroid</w:t>
      </w:r>
      <w:r w:rsidRPr="00AA2885">
        <w:rPr>
          <w:rFonts w:asciiTheme="majorBidi" w:hAnsiTheme="majorBidi" w:cstheme="majorBidi"/>
          <w:sz w:val="28"/>
          <w:szCs w:val="28"/>
        </w:rPr>
        <w:t xml:space="preserve"> compartment is controlled</w:t>
      </w:r>
      <w:r>
        <w:rPr>
          <w:rFonts w:asciiTheme="majorBidi" w:hAnsiTheme="majorBidi" w:cstheme="majorBidi"/>
          <w:sz w:val="28"/>
          <w:szCs w:val="28"/>
        </w:rPr>
        <w:t xml:space="preserve"> by the circulating glycoprotein</w:t>
      </w:r>
      <w:r w:rsidRPr="00AA2885">
        <w:rPr>
          <w:rFonts w:asciiTheme="majorBidi" w:hAnsiTheme="majorBidi" w:cstheme="majorBidi"/>
          <w:sz w:val="28"/>
          <w:szCs w:val="28"/>
        </w:rPr>
        <w:t xml:space="preserve"> hormone</w:t>
      </w:r>
      <w:r>
        <w:rPr>
          <w:rFonts w:asciiTheme="majorBidi" w:hAnsiTheme="majorBidi" w:cstheme="majorBidi"/>
          <w:sz w:val="28"/>
          <w:szCs w:val="28"/>
        </w:rPr>
        <w:t xml:space="preserve"> call</w:t>
      </w:r>
      <w:r w:rsidRPr="00AA2885">
        <w:rPr>
          <w:rFonts w:asciiTheme="majorBidi" w:hAnsiTheme="majorBidi" w:cstheme="majorBidi"/>
          <w:sz w:val="28"/>
          <w:szCs w:val="28"/>
        </w:rPr>
        <w:t xml:space="preserve"> </w:t>
      </w:r>
      <w:r w:rsidRPr="004F49A2">
        <w:rPr>
          <w:rFonts w:asciiTheme="majorBidi" w:hAnsiTheme="majorBidi" w:cstheme="majorBidi"/>
          <w:b/>
          <w:bCs/>
          <w:sz w:val="28"/>
          <w:szCs w:val="28"/>
        </w:rPr>
        <w:t>erythropoietin</w:t>
      </w:r>
      <w:r w:rsidRPr="00AA2885">
        <w:rPr>
          <w:rFonts w:asciiTheme="majorBidi" w:hAnsiTheme="majorBidi" w:cstheme="majorBidi"/>
          <w:sz w:val="28"/>
          <w:szCs w:val="28"/>
        </w:rPr>
        <w:t>,</w:t>
      </w:r>
      <w:r>
        <w:rPr>
          <w:rFonts w:asciiTheme="majorBidi" w:hAnsiTheme="majorBidi" w:cstheme="majorBidi"/>
          <w:sz w:val="28"/>
          <w:szCs w:val="28"/>
        </w:rPr>
        <w:t xml:space="preserve"> </w:t>
      </w:r>
      <w:r w:rsidRPr="00AA2885">
        <w:rPr>
          <w:rFonts w:asciiTheme="majorBidi" w:hAnsiTheme="majorBidi" w:cstheme="majorBidi"/>
          <w:sz w:val="28"/>
          <w:szCs w:val="28"/>
        </w:rPr>
        <w:t xml:space="preserve">which is produced in the </w:t>
      </w:r>
      <w:r w:rsidRPr="004F49A2">
        <w:rPr>
          <w:rFonts w:asciiTheme="majorBidi" w:hAnsiTheme="majorBidi" w:cstheme="majorBidi"/>
          <w:b/>
          <w:bCs/>
          <w:sz w:val="28"/>
          <w:szCs w:val="28"/>
        </w:rPr>
        <w:t>kidney</w:t>
      </w:r>
      <w:r w:rsidRPr="00AA2885">
        <w:rPr>
          <w:rFonts w:asciiTheme="majorBidi" w:hAnsiTheme="majorBidi" w:cstheme="majorBidi"/>
          <w:sz w:val="28"/>
          <w:szCs w:val="28"/>
        </w:rPr>
        <w:t xml:space="preserve"> in response</w:t>
      </w:r>
      <w:r>
        <w:rPr>
          <w:rFonts w:asciiTheme="majorBidi" w:hAnsiTheme="majorBidi" w:cstheme="majorBidi"/>
          <w:sz w:val="28"/>
          <w:szCs w:val="28"/>
        </w:rPr>
        <w:t xml:space="preserve"> </w:t>
      </w:r>
      <w:r w:rsidRPr="00AA2885">
        <w:rPr>
          <w:rFonts w:asciiTheme="majorBidi" w:hAnsiTheme="majorBidi" w:cstheme="majorBidi"/>
          <w:sz w:val="28"/>
          <w:szCs w:val="28"/>
        </w:rPr>
        <w:t>to changes in oxygen tension but acts on target cells</w:t>
      </w:r>
      <w:r>
        <w:rPr>
          <w:rFonts w:asciiTheme="majorBidi" w:hAnsiTheme="majorBidi" w:cstheme="majorBidi"/>
          <w:sz w:val="28"/>
          <w:szCs w:val="28"/>
        </w:rPr>
        <w:t xml:space="preserve"> </w:t>
      </w:r>
      <w:r w:rsidRPr="00AA2885">
        <w:rPr>
          <w:rFonts w:asciiTheme="majorBidi" w:hAnsiTheme="majorBidi" w:cstheme="majorBidi"/>
          <w:sz w:val="28"/>
          <w:szCs w:val="28"/>
        </w:rPr>
        <w:t xml:space="preserve">in the </w:t>
      </w:r>
      <w:r w:rsidRPr="004F49A2">
        <w:rPr>
          <w:rFonts w:asciiTheme="majorBidi" w:hAnsiTheme="majorBidi" w:cstheme="majorBidi"/>
          <w:b/>
          <w:bCs/>
          <w:sz w:val="28"/>
          <w:szCs w:val="28"/>
        </w:rPr>
        <w:t>bone marrow</w:t>
      </w:r>
      <w:r w:rsidR="003E65E3">
        <w:rPr>
          <w:rFonts w:asciiTheme="majorBidi" w:hAnsiTheme="majorBidi" w:cstheme="majorBidi"/>
          <w:b/>
          <w:bCs/>
          <w:sz w:val="28"/>
          <w:szCs w:val="28"/>
        </w:rPr>
        <w:t xml:space="preserve"> </w:t>
      </w:r>
      <w:r w:rsidR="00560480" w:rsidRPr="00560480">
        <w:rPr>
          <w:rFonts w:asciiTheme="majorBidi" w:hAnsiTheme="majorBidi" w:cstheme="majorBidi"/>
          <w:sz w:val="28"/>
          <w:szCs w:val="28"/>
        </w:rPr>
        <w:t>(method call erythropoiesis )</w:t>
      </w:r>
      <w:r w:rsidRPr="00560480">
        <w:rPr>
          <w:rFonts w:asciiTheme="majorBidi" w:hAnsiTheme="majorBidi" w:cstheme="majorBidi"/>
          <w:sz w:val="28"/>
          <w:szCs w:val="28"/>
        </w:rPr>
        <w:t>.</w:t>
      </w:r>
      <w:r w:rsidRPr="00AA2885">
        <w:rPr>
          <w:rFonts w:asciiTheme="majorBidi" w:hAnsiTheme="majorBidi" w:cstheme="majorBidi"/>
          <w:sz w:val="28"/>
          <w:szCs w:val="28"/>
        </w:rPr>
        <w:t xml:space="preserve"> </w:t>
      </w:r>
    </w:p>
    <w:p w:rsidR="001C13A1" w:rsidRPr="00560480" w:rsidRDefault="001C13A1" w:rsidP="003E65E3">
      <w:pPr>
        <w:autoSpaceDE w:val="0"/>
        <w:autoSpaceDN w:val="0"/>
        <w:adjustRightInd w:val="0"/>
        <w:spacing w:after="0"/>
        <w:ind w:firstLine="720"/>
        <w:jc w:val="both"/>
        <w:rPr>
          <w:rFonts w:asciiTheme="majorBidi" w:hAnsiTheme="majorBidi" w:cstheme="majorBidi"/>
          <w:b/>
          <w:bCs/>
          <w:sz w:val="28"/>
          <w:szCs w:val="28"/>
        </w:rPr>
      </w:pPr>
      <w:r w:rsidRPr="00560480">
        <w:rPr>
          <w:rFonts w:asciiTheme="majorBidi" w:hAnsiTheme="majorBidi" w:cstheme="majorBidi"/>
          <w:sz w:val="28"/>
          <w:szCs w:val="28"/>
        </w:rPr>
        <w:t xml:space="preserve">The </w:t>
      </w:r>
      <w:r w:rsidRPr="00560480">
        <w:rPr>
          <w:rFonts w:asciiTheme="majorBidi" w:hAnsiTheme="majorBidi" w:cstheme="majorBidi"/>
          <w:b/>
          <w:bCs/>
          <w:sz w:val="28"/>
          <w:szCs w:val="28"/>
        </w:rPr>
        <w:t>myeloid</w:t>
      </w:r>
      <w:r w:rsidRPr="00560480">
        <w:rPr>
          <w:rFonts w:asciiTheme="majorBidi" w:hAnsiTheme="majorBidi" w:cstheme="majorBidi"/>
          <w:sz w:val="28"/>
          <w:szCs w:val="28"/>
        </w:rPr>
        <w:t xml:space="preserve"> compartment is controlled by locally produced regulatory molecules called </w:t>
      </w:r>
      <w:r w:rsidRPr="00560480">
        <w:rPr>
          <w:rFonts w:asciiTheme="majorBidi" w:hAnsiTheme="majorBidi" w:cstheme="majorBidi"/>
          <w:b/>
          <w:bCs/>
          <w:sz w:val="28"/>
          <w:szCs w:val="28"/>
        </w:rPr>
        <w:t>colony-stimulating factors</w:t>
      </w:r>
      <w:r w:rsidRPr="00560480">
        <w:rPr>
          <w:rFonts w:asciiTheme="majorBidi" w:hAnsiTheme="majorBidi" w:cstheme="majorBidi"/>
          <w:sz w:val="28"/>
          <w:szCs w:val="28"/>
        </w:rPr>
        <w:t xml:space="preserve"> (CSFs), which are produced by a variety of cell types including </w:t>
      </w:r>
      <w:r w:rsidRPr="00560480">
        <w:rPr>
          <w:rFonts w:asciiTheme="majorBidi" w:hAnsiTheme="majorBidi" w:cstheme="majorBidi"/>
          <w:b/>
          <w:bCs/>
          <w:sz w:val="28"/>
          <w:szCs w:val="28"/>
        </w:rPr>
        <w:t>lymphocytes, monocytes, macrophages, fibroblasts and endothelial cells</w:t>
      </w:r>
      <w:r w:rsidR="00560480">
        <w:rPr>
          <w:rFonts w:asciiTheme="majorBidi" w:hAnsiTheme="majorBidi" w:cstheme="majorBidi"/>
          <w:b/>
          <w:bCs/>
          <w:sz w:val="28"/>
          <w:szCs w:val="28"/>
        </w:rPr>
        <w:t xml:space="preserve"> </w:t>
      </w:r>
      <w:r w:rsidR="00560480" w:rsidRPr="00560480">
        <w:rPr>
          <w:rFonts w:asciiTheme="majorBidi" w:hAnsiTheme="majorBidi" w:cstheme="majorBidi"/>
          <w:sz w:val="28"/>
          <w:szCs w:val="28"/>
        </w:rPr>
        <w:t xml:space="preserve">(method call </w:t>
      </w:r>
      <w:r w:rsidR="00560480">
        <w:rPr>
          <w:rFonts w:asciiTheme="majorBidi" w:hAnsiTheme="majorBidi" w:cstheme="majorBidi"/>
          <w:sz w:val="28"/>
          <w:szCs w:val="28"/>
        </w:rPr>
        <w:t>leukopoie</w:t>
      </w:r>
      <w:r w:rsidR="003E65E3">
        <w:rPr>
          <w:rFonts w:asciiTheme="majorBidi" w:hAnsiTheme="majorBidi" w:cstheme="majorBidi"/>
          <w:sz w:val="28"/>
          <w:szCs w:val="28"/>
        </w:rPr>
        <w:t>sis</w:t>
      </w:r>
      <w:r w:rsidR="00560480" w:rsidRPr="00560480">
        <w:rPr>
          <w:rFonts w:asciiTheme="majorBidi" w:hAnsiTheme="majorBidi" w:cstheme="majorBidi"/>
          <w:sz w:val="28"/>
          <w:szCs w:val="28"/>
        </w:rPr>
        <w:t>)</w:t>
      </w:r>
      <w:r w:rsidRPr="00560480">
        <w:rPr>
          <w:rFonts w:asciiTheme="majorBidi" w:hAnsiTheme="majorBidi" w:cstheme="majorBidi"/>
          <w:sz w:val="28"/>
          <w:szCs w:val="28"/>
        </w:rPr>
        <w:t xml:space="preserve">. These act at the level of the committed progenitor cells but can also affect the function and survival of mature cells. </w:t>
      </w:r>
      <w:r w:rsidRPr="00560480">
        <w:rPr>
          <w:rFonts w:asciiTheme="majorBidi" w:hAnsiTheme="majorBidi" w:cstheme="majorBidi"/>
          <w:b/>
          <w:bCs/>
          <w:sz w:val="28"/>
          <w:szCs w:val="28"/>
        </w:rPr>
        <w:t>Interleukin-3</w:t>
      </w:r>
      <w:r w:rsidRPr="00560480">
        <w:rPr>
          <w:rFonts w:asciiTheme="majorBidi" w:hAnsiTheme="majorBidi" w:cstheme="majorBidi"/>
          <w:sz w:val="28"/>
          <w:szCs w:val="28"/>
        </w:rPr>
        <w:t xml:space="preserve"> (IL-3) and </w:t>
      </w:r>
      <w:r w:rsidRPr="00560480">
        <w:rPr>
          <w:rFonts w:asciiTheme="majorBidi" w:hAnsiTheme="majorBidi" w:cstheme="majorBidi"/>
          <w:b/>
          <w:bCs/>
          <w:sz w:val="28"/>
          <w:szCs w:val="28"/>
        </w:rPr>
        <w:t>granulocyte-macrophage colony-stimulating factor</w:t>
      </w:r>
      <w:r w:rsidRPr="00560480">
        <w:rPr>
          <w:rFonts w:asciiTheme="majorBidi" w:hAnsiTheme="majorBidi" w:cstheme="majorBidi"/>
          <w:sz w:val="28"/>
          <w:szCs w:val="28"/>
        </w:rPr>
        <w:t xml:space="preserve"> (GM-CSF) have a </w:t>
      </w:r>
      <w:r w:rsidRPr="00560480">
        <w:rPr>
          <w:rFonts w:asciiTheme="majorBidi" w:hAnsiTheme="majorBidi" w:cstheme="majorBidi"/>
          <w:b/>
          <w:bCs/>
          <w:sz w:val="28"/>
          <w:szCs w:val="28"/>
        </w:rPr>
        <w:t>broad spectrum of activity</w:t>
      </w:r>
      <w:r w:rsidRPr="00560480">
        <w:rPr>
          <w:rFonts w:asciiTheme="majorBidi" w:hAnsiTheme="majorBidi" w:cstheme="majorBidi"/>
          <w:sz w:val="28"/>
          <w:szCs w:val="28"/>
        </w:rPr>
        <w:t xml:space="preserve">, whereas </w:t>
      </w:r>
      <w:r w:rsidRPr="00560480">
        <w:rPr>
          <w:rFonts w:asciiTheme="majorBidi" w:hAnsiTheme="majorBidi" w:cstheme="majorBidi"/>
          <w:b/>
          <w:bCs/>
          <w:sz w:val="28"/>
          <w:szCs w:val="28"/>
        </w:rPr>
        <w:t>granulocyte colony-stimulating factor</w:t>
      </w:r>
      <w:r w:rsidRPr="00560480">
        <w:rPr>
          <w:rFonts w:asciiTheme="majorBidi" w:hAnsiTheme="majorBidi" w:cstheme="majorBidi"/>
          <w:sz w:val="28"/>
          <w:szCs w:val="28"/>
        </w:rPr>
        <w:t xml:space="preserve"> (G-CSF) and </w:t>
      </w:r>
      <w:r w:rsidRPr="00560480">
        <w:rPr>
          <w:rFonts w:asciiTheme="majorBidi" w:hAnsiTheme="majorBidi" w:cstheme="majorBidi"/>
          <w:b/>
          <w:bCs/>
          <w:sz w:val="28"/>
          <w:szCs w:val="28"/>
        </w:rPr>
        <w:t>macrophage colony-stimulating factor</w:t>
      </w:r>
      <w:r w:rsidRPr="00560480">
        <w:rPr>
          <w:rFonts w:asciiTheme="majorBidi" w:hAnsiTheme="majorBidi" w:cstheme="majorBidi"/>
          <w:sz w:val="28"/>
          <w:szCs w:val="28"/>
        </w:rPr>
        <w:t xml:space="preserve"> (M-CSF) are lineage restricted. </w:t>
      </w:r>
      <w:r w:rsidRPr="00560480">
        <w:rPr>
          <w:rFonts w:asciiTheme="majorBidi" w:hAnsiTheme="majorBidi" w:cstheme="majorBidi"/>
          <w:b/>
          <w:bCs/>
          <w:sz w:val="28"/>
          <w:szCs w:val="28"/>
        </w:rPr>
        <w:t>Megakaryocyte</w:t>
      </w:r>
      <w:r w:rsidRPr="00560480">
        <w:rPr>
          <w:rFonts w:asciiTheme="majorBidi" w:hAnsiTheme="majorBidi" w:cstheme="majorBidi"/>
          <w:sz w:val="28"/>
          <w:szCs w:val="28"/>
        </w:rPr>
        <w:t xml:space="preserve"> differentiation and platelet production are controlled by </w:t>
      </w:r>
      <w:r w:rsidRPr="00560480">
        <w:rPr>
          <w:rFonts w:asciiTheme="majorBidi" w:hAnsiTheme="majorBidi" w:cstheme="majorBidi"/>
          <w:b/>
          <w:bCs/>
          <w:sz w:val="28"/>
          <w:szCs w:val="28"/>
        </w:rPr>
        <w:t>thrombopoietin</w:t>
      </w:r>
      <w:r w:rsidRPr="00560480">
        <w:rPr>
          <w:rFonts w:asciiTheme="majorBidi" w:hAnsiTheme="majorBidi" w:cstheme="majorBidi"/>
          <w:sz w:val="28"/>
          <w:szCs w:val="28"/>
        </w:rPr>
        <w:t>.</w:t>
      </w:r>
    </w:p>
    <w:p w:rsidR="001C13A1"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p>
    <w:p w:rsidR="001C13A1"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BONE MARROW</w:t>
      </w:r>
      <w:r w:rsidRPr="00865895">
        <w:rPr>
          <w:rFonts w:asciiTheme="majorBidi" w:hAnsiTheme="majorBidi" w:cstheme="majorBidi"/>
          <w:color w:val="000000" w:themeColor="text1"/>
          <w:sz w:val="28"/>
          <w:szCs w:val="28"/>
        </w:rPr>
        <w:t xml:space="preserve"> </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Bone marrow is the major hematopoietic organ in adults, and a primary lymphoid organ. Bone</w:t>
      </w:r>
      <w:r w:rsidR="00D6092D">
        <w:rPr>
          <w:rFonts w:asciiTheme="majorBidi" w:hAnsiTheme="majorBidi" w:cstheme="majorBidi"/>
          <w:color w:val="000000" w:themeColor="text1"/>
          <w:sz w:val="28"/>
          <w:szCs w:val="28"/>
        </w:rPr>
        <w:t xml:space="preserve"> </w:t>
      </w:r>
      <w:r w:rsidRPr="00865895">
        <w:rPr>
          <w:rFonts w:asciiTheme="majorBidi" w:hAnsiTheme="majorBidi" w:cstheme="majorBidi"/>
          <w:color w:val="000000" w:themeColor="text1"/>
          <w:sz w:val="28"/>
          <w:szCs w:val="28"/>
        </w:rPr>
        <w:t>marrow is a diffuse organ which constitutes approximately 3% of the body mass in rats, 2% in dogs, and 5% in humans. Marrow tissue is present in the central cavities of axial and long bones, and consists of :</w:t>
      </w:r>
    </w:p>
    <w:p w:rsidR="001C13A1" w:rsidRPr="00865895" w:rsidRDefault="001C13A1" w:rsidP="001C13A1">
      <w:pPr>
        <w:autoSpaceDE w:val="0"/>
        <w:autoSpaceDN w:val="0"/>
        <w:adjustRightInd w:val="0"/>
        <w:spacing w:after="0"/>
        <w:ind w:firstLine="72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1-sinusoidal system, </w:t>
      </w:r>
    </w:p>
    <w:p w:rsidR="001C13A1" w:rsidRPr="00865895" w:rsidRDefault="001C13A1" w:rsidP="001C13A1">
      <w:pPr>
        <w:autoSpaceDE w:val="0"/>
        <w:autoSpaceDN w:val="0"/>
        <w:adjustRightInd w:val="0"/>
        <w:spacing w:after="0"/>
        <w:ind w:firstLine="72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2-hematopoietic cells, </w:t>
      </w:r>
    </w:p>
    <w:p w:rsidR="001C13A1" w:rsidRPr="00865895" w:rsidRDefault="001C13A1" w:rsidP="001C13A1">
      <w:pPr>
        <w:autoSpaceDE w:val="0"/>
        <w:autoSpaceDN w:val="0"/>
        <w:adjustRightInd w:val="0"/>
        <w:spacing w:after="0"/>
        <w:ind w:firstLine="72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3-adipose tissue, </w:t>
      </w:r>
    </w:p>
    <w:p w:rsidR="001C13A1" w:rsidRPr="00865895" w:rsidRDefault="001C13A1" w:rsidP="001C13A1">
      <w:pPr>
        <w:autoSpaceDE w:val="0"/>
        <w:autoSpaceDN w:val="0"/>
        <w:adjustRightInd w:val="0"/>
        <w:spacing w:after="0"/>
        <w:ind w:firstLine="72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4-supporting reticular cells, </w:t>
      </w:r>
    </w:p>
    <w:p w:rsidR="001C13A1" w:rsidRPr="00865895" w:rsidRDefault="001C13A1" w:rsidP="001C13A1">
      <w:pPr>
        <w:autoSpaceDE w:val="0"/>
        <w:autoSpaceDN w:val="0"/>
        <w:adjustRightInd w:val="0"/>
        <w:spacing w:after="0"/>
        <w:ind w:firstLine="72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5-extracellular matrix. </w:t>
      </w:r>
    </w:p>
    <w:p w:rsidR="001C13A1" w:rsidRPr="00865895" w:rsidRDefault="001C13A1" w:rsidP="001C13A1">
      <w:pPr>
        <w:autoSpaceDE w:val="0"/>
        <w:autoSpaceDN w:val="0"/>
        <w:adjustRightInd w:val="0"/>
        <w:spacing w:after="0"/>
        <w:ind w:firstLine="720"/>
        <w:jc w:val="both"/>
        <w:rPr>
          <w:rFonts w:asciiTheme="majorBidi" w:hAnsiTheme="majorBidi" w:cstheme="majorBidi"/>
          <w:b/>
          <w:bCs/>
          <w:color w:val="000000" w:themeColor="text1"/>
          <w:sz w:val="28"/>
          <w:szCs w:val="28"/>
        </w:rPr>
      </w:pPr>
      <w:r w:rsidRPr="00865895">
        <w:rPr>
          <w:rFonts w:asciiTheme="majorBidi" w:hAnsiTheme="majorBidi" w:cstheme="majorBidi"/>
          <w:color w:val="000000" w:themeColor="text1"/>
          <w:sz w:val="28"/>
          <w:szCs w:val="28"/>
        </w:rPr>
        <w:t>Young animals have active (red) marrow throughout most skeletal bones. When hematopoietic cells disappear, the marrow space is replaced by fat (yellow marrow) and is in a resting state. Active marrow remains in the flat bones (vertebrae, sternum, ribs, and pelvis) and proximal ends of the humerus and femur in adults.</w:t>
      </w:r>
    </w:p>
    <w:p w:rsidR="001C13A1" w:rsidRPr="00865895"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REASONS TO EXAMINE BONE MARROW</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Bone marrow evaluation is indicated when peripheral blood abnormalities are detected. The most common abnormalities are:</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Persistent neutropenia, leukocytosis, thrombocytosis, unexplained thrombocytopenia, </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Abnormal blood cell morphology, </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lastRenderedPageBreak/>
        <w:t>Non-regenerative anemia,</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 unexplained presence of immature cells in blood (e.g., nucleated erythroid cells in the absence of polychromasia or a neutrophilic left shift in the absence of inflammation).</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To evaluate neoplastic conditions (e.g., lymphomas and mast-cell tumors); </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To estimate the adequacy of body iron stores; </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to evaluate lytic bone lesions;</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To determine the cause of a hyperproteinemia or hypercalcemia when it occurs secondarily to neoplasms in bone.</w:t>
      </w:r>
    </w:p>
    <w:p w:rsidR="001C13A1" w:rsidRPr="00865895"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To search for disease in animals with fever of unknown origin,</w:t>
      </w:r>
    </w:p>
    <w:p w:rsidR="001C13A1" w:rsidRPr="00677520" w:rsidRDefault="001C13A1" w:rsidP="001C13A1">
      <w:pPr>
        <w:pStyle w:val="ListParagraph"/>
        <w:numPr>
          <w:ilvl w:val="0"/>
          <w:numId w:val="1"/>
        </w:numPr>
        <w:autoSpaceDE w:val="0"/>
        <w:autoSpaceDN w:val="0"/>
        <w:adjustRightInd w:val="0"/>
        <w:spacing w:after="0"/>
        <w:jc w:val="both"/>
        <w:rPr>
          <w:rFonts w:asciiTheme="majorBidi" w:hAnsiTheme="majorBidi" w:cstheme="majorBidi"/>
          <w:color w:val="000000" w:themeColor="text1"/>
          <w:sz w:val="28"/>
          <w:szCs w:val="28"/>
        </w:rPr>
      </w:pPr>
      <w:r w:rsidRPr="00677520">
        <w:rPr>
          <w:rFonts w:asciiTheme="majorBidi" w:hAnsiTheme="majorBidi" w:cstheme="majorBidi"/>
          <w:color w:val="000000" w:themeColor="text1"/>
          <w:sz w:val="28"/>
          <w:szCs w:val="28"/>
        </w:rPr>
        <w:t>Unexplained weight loss.</w:t>
      </w:r>
    </w:p>
    <w:p w:rsidR="001C13A1" w:rsidRDefault="001C13A1" w:rsidP="001C13A1">
      <w:pPr>
        <w:autoSpaceDE w:val="0"/>
        <w:autoSpaceDN w:val="0"/>
        <w:adjustRightInd w:val="0"/>
        <w:spacing w:after="0"/>
        <w:ind w:firstLine="426"/>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In veterinary medicine</w:t>
      </w:r>
      <w:r>
        <w:rPr>
          <w:rFonts w:asciiTheme="majorBidi" w:hAnsiTheme="majorBidi" w:cstheme="majorBidi"/>
          <w:color w:val="000000" w:themeColor="text1"/>
          <w:sz w:val="28"/>
          <w:szCs w:val="28"/>
        </w:rPr>
        <w:t xml:space="preserve"> </w:t>
      </w:r>
      <w:r w:rsidRPr="00865895">
        <w:rPr>
          <w:rFonts w:asciiTheme="majorBidi" w:hAnsiTheme="majorBidi" w:cstheme="majorBidi"/>
          <w:color w:val="000000" w:themeColor="text1"/>
          <w:sz w:val="28"/>
          <w:szCs w:val="28"/>
        </w:rPr>
        <w:t xml:space="preserve">, </w:t>
      </w:r>
      <w:r w:rsidRPr="00865895">
        <w:rPr>
          <w:rFonts w:asciiTheme="majorBidi" w:hAnsiTheme="majorBidi" w:cstheme="majorBidi"/>
          <w:b/>
          <w:bCs/>
          <w:color w:val="000000" w:themeColor="text1"/>
          <w:sz w:val="28"/>
          <w:szCs w:val="28"/>
        </w:rPr>
        <w:t>bone marrow aspirates</w:t>
      </w:r>
      <w:r w:rsidRPr="00865895">
        <w:rPr>
          <w:rFonts w:asciiTheme="majorBidi" w:hAnsiTheme="majorBidi" w:cstheme="majorBidi"/>
          <w:color w:val="000000" w:themeColor="text1"/>
          <w:sz w:val="28"/>
          <w:szCs w:val="28"/>
        </w:rPr>
        <w:t xml:space="preserve"> are done more frequently than </w:t>
      </w:r>
      <w:r w:rsidRPr="00865895">
        <w:rPr>
          <w:rFonts w:asciiTheme="majorBidi" w:hAnsiTheme="majorBidi" w:cstheme="majorBidi"/>
          <w:b/>
          <w:bCs/>
          <w:color w:val="000000" w:themeColor="text1"/>
          <w:sz w:val="28"/>
          <w:szCs w:val="28"/>
        </w:rPr>
        <w:t>core biopsies</w:t>
      </w:r>
      <w:r>
        <w:rPr>
          <w:rFonts w:asciiTheme="majorBidi" w:hAnsiTheme="majorBidi" w:cstheme="majorBidi"/>
          <w:b/>
          <w:bCs/>
          <w:color w:val="000000" w:themeColor="text1"/>
          <w:sz w:val="28"/>
          <w:szCs w:val="28"/>
        </w:rPr>
        <w:t xml:space="preserve"> </w:t>
      </w:r>
      <w:r w:rsidRPr="0073468C">
        <w:rPr>
          <w:rFonts w:asciiTheme="majorBidi" w:hAnsiTheme="majorBidi" w:cstheme="majorBidi"/>
          <w:color w:val="000000" w:themeColor="text1"/>
          <w:sz w:val="28"/>
          <w:szCs w:val="28"/>
        </w:rPr>
        <w:t>as methods for bone marrow</w:t>
      </w:r>
      <w:r>
        <w:rPr>
          <w:rFonts w:asciiTheme="majorBidi" w:hAnsiTheme="majorBidi" w:cstheme="majorBidi"/>
          <w:color w:val="000000" w:themeColor="text1"/>
          <w:sz w:val="28"/>
          <w:szCs w:val="28"/>
        </w:rPr>
        <w:t xml:space="preserve"> examination</w:t>
      </w:r>
      <w:r w:rsidRPr="0073468C">
        <w:rPr>
          <w:rFonts w:asciiTheme="majorBidi" w:hAnsiTheme="majorBidi" w:cstheme="majorBidi"/>
          <w:color w:val="000000" w:themeColor="text1"/>
          <w:sz w:val="28"/>
          <w:szCs w:val="28"/>
        </w:rPr>
        <w:t xml:space="preserve"> </w:t>
      </w:r>
      <w:r w:rsidRPr="00865895">
        <w:rPr>
          <w:rFonts w:asciiTheme="majorBidi" w:hAnsiTheme="majorBidi" w:cstheme="majorBidi"/>
          <w:color w:val="000000" w:themeColor="text1"/>
          <w:sz w:val="28"/>
          <w:szCs w:val="28"/>
        </w:rPr>
        <w:t xml:space="preserve">. </w:t>
      </w:r>
      <w:r w:rsidRPr="00865895">
        <w:rPr>
          <w:rFonts w:asciiTheme="majorBidi" w:hAnsiTheme="majorBidi" w:cstheme="majorBidi"/>
          <w:b/>
          <w:bCs/>
          <w:color w:val="000000" w:themeColor="text1"/>
          <w:sz w:val="28"/>
          <w:szCs w:val="28"/>
        </w:rPr>
        <w:t>bone marrow aspirates</w:t>
      </w:r>
      <w:r w:rsidRPr="00865895">
        <w:rPr>
          <w:rFonts w:asciiTheme="majorBidi" w:hAnsiTheme="majorBidi" w:cstheme="majorBidi"/>
          <w:color w:val="000000" w:themeColor="text1"/>
          <w:sz w:val="28"/>
          <w:szCs w:val="28"/>
        </w:rPr>
        <w:t xml:space="preserve"> are easier, faster, and less expensive to perform than are core biopsies. Bone marrow core biopsies require </w:t>
      </w:r>
      <w:r w:rsidRPr="00865895">
        <w:rPr>
          <w:rFonts w:asciiTheme="majorBidi" w:hAnsiTheme="majorBidi" w:cstheme="majorBidi"/>
          <w:b/>
          <w:bCs/>
          <w:color w:val="000000" w:themeColor="text1"/>
          <w:sz w:val="28"/>
          <w:szCs w:val="28"/>
        </w:rPr>
        <w:t>special needles</w:t>
      </w:r>
      <w:r w:rsidRPr="00865895">
        <w:rPr>
          <w:rFonts w:asciiTheme="majorBidi" w:hAnsiTheme="majorBidi" w:cstheme="majorBidi"/>
          <w:color w:val="000000" w:themeColor="text1"/>
          <w:sz w:val="28"/>
          <w:szCs w:val="28"/>
        </w:rPr>
        <w:t xml:space="preserve"> that cut a solid core of material, which is then placed in </w:t>
      </w:r>
      <w:r w:rsidRPr="00865895">
        <w:rPr>
          <w:rFonts w:asciiTheme="majorBidi" w:hAnsiTheme="majorBidi" w:cstheme="majorBidi"/>
          <w:color w:val="000000" w:themeColor="text1"/>
          <w:sz w:val="28"/>
          <w:szCs w:val="28"/>
          <w:u w:val="single"/>
        </w:rPr>
        <w:t>fixative, decalcified, embedded, sectioned, stained, and examined microscopically by a pathologist</w:t>
      </w:r>
      <w:r w:rsidRPr="00865895">
        <w:rPr>
          <w:rFonts w:asciiTheme="majorBidi" w:hAnsiTheme="majorBidi" w:cstheme="majorBidi"/>
          <w:color w:val="000000" w:themeColor="text1"/>
          <w:sz w:val="28"/>
          <w:szCs w:val="28"/>
        </w:rPr>
        <w:t>. Core biopsy sections provide a more accurate way of evaluating marrow cellularity and examining for metastatic neoplasia than do aspirate smears, but cell morphology is more difficult to assess.</w:t>
      </w:r>
    </w:p>
    <w:p w:rsidR="001C13A1"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Bone Marrow Evaluation</w:t>
      </w:r>
    </w:p>
    <w:p w:rsidR="001C13A1" w:rsidRPr="00865895" w:rsidRDefault="001C13A1" w:rsidP="001C13A1">
      <w:p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 xml:space="preserve">Adequate evaluation of bone marrow aspirates requires knowledge with </w:t>
      </w:r>
      <w:r w:rsidRPr="00865895">
        <w:rPr>
          <w:rFonts w:asciiTheme="majorBidi" w:eastAsia="Bembo" w:hAnsiTheme="majorBidi" w:cstheme="majorBidi"/>
          <w:b/>
          <w:bCs/>
          <w:color w:val="000000" w:themeColor="text1"/>
          <w:sz w:val="28"/>
          <w:szCs w:val="28"/>
        </w:rPr>
        <w:t>normal blood cell development</w:t>
      </w:r>
      <w:r w:rsidRPr="00865895">
        <w:rPr>
          <w:rFonts w:asciiTheme="majorBidi" w:eastAsia="Bembo" w:hAnsiTheme="majorBidi" w:cstheme="majorBidi"/>
          <w:color w:val="000000" w:themeColor="text1"/>
          <w:sz w:val="28"/>
          <w:szCs w:val="28"/>
        </w:rPr>
        <w:t xml:space="preserve"> and knowledge of the patient’s current </w:t>
      </w:r>
      <w:r w:rsidRPr="00865895">
        <w:rPr>
          <w:rFonts w:asciiTheme="majorBidi" w:eastAsia="Bembo" w:hAnsiTheme="majorBidi" w:cstheme="majorBidi"/>
          <w:b/>
          <w:bCs/>
          <w:color w:val="000000" w:themeColor="text1"/>
          <w:sz w:val="28"/>
          <w:szCs w:val="28"/>
        </w:rPr>
        <w:t>complete blood count (CBC)</w:t>
      </w:r>
      <w:r w:rsidRPr="00865895">
        <w:rPr>
          <w:rFonts w:asciiTheme="majorBidi" w:eastAsia="Bembo" w:hAnsiTheme="majorBidi" w:cstheme="majorBidi"/>
          <w:color w:val="000000" w:themeColor="text1"/>
          <w:sz w:val="28"/>
          <w:szCs w:val="28"/>
        </w:rPr>
        <w:t xml:space="preserve"> data. Knowledge with normal blood cell development is necessary to distinguish </w:t>
      </w:r>
      <w:r w:rsidRPr="00865895">
        <w:rPr>
          <w:rFonts w:asciiTheme="majorBidi" w:eastAsia="Bembo" w:hAnsiTheme="majorBidi" w:cstheme="majorBidi"/>
          <w:b/>
          <w:bCs/>
          <w:color w:val="000000" w:themeColor="text1"/>
          <w:sz w:val="28"/>
          <w:szCs w:val="28"/>
        </w:rPr>
        <w:t>abnormalities</w:t>
      </w:r>
      <w:r w:rsidRPr="00865895">
        <w:rPr>
          <w:rFonts w:asciiTheme="majorBidi" w:eastAsia="Bembo" w:hAnsiTheme="majorBidi" w:cstheme="majorBidi"/>
          <w:color w:val="000000" w:themeColor="text1"/>
          <w:sz w:val="28"/>
          <w:szCs w:val="28"/>
        </w:rPr>
        <w:t xml:space="preserve"> in blood cell maturation and morphology, as well as detect </w:t>
      </w:r>
      <w:r w:rsidRPr="00865895">
        <w:rPr>
          <w:rFonts w:asciiTheme="majorBidi" w:eastAsia="Bembo" w:hAnsiTheme="majorBidi" w:cstheme="majorBidi"/>
          <w:b/>
          <w:bCs/>
          <w:color w:val="000000" w:themeColor="text1"/>
          <w:sz w:val="28"/>
          <w:szCs w:val="28"/>
        </w:rPr>
        <w:t>abnormal</w:t>
      </w:r>
      <w:r w:rsidRPr="00865895">
        <w:rPr>
          <w:rFonts w:asciiTheme="majorBidi" w:eastAsia="Bembo" w:hAnsiTheme="majorBidi" w:cstheme="majorBidi"/>
          <w:color w:val="000000" w:themeColor="text1"/>
          <w:sz w:val="28"/>
          <w:szCs w:val="28"/>
        </w:rPr>
        <w:t xml:space="preserve"> cell populations in a bone marrow aspirate. Knowledge of current CBC data is necessary to </w:t>
      </w:r>
      <w:r w:rsidRPr="00865895">
        <w:rPr>
          <w:rFonts w:asciiTheme="majorBidi" w:eastAsia="Bembo" w:hAnsiTheme="majorBidi" w:cstheme="majorBidi"/>
          <w:b/>
          <w:bCs/>
          <w:color w:val="000000" w:themeColor="text1"/>
          <w:sz w:val="28"/>
          <w:szCs w:val="28"/>
        </w:rPr>
        <w:t>interpret bone marrow response in various disease states</w:t>
      </w:r>
      <w:r w:rsidRPr="00865895">
        <w:rPr>
          <w:rFonts w:asciiTheme="majorBidi" w:eastAsia="Bembo" w:hAnsiTheme="majorBidi" w:cstheme="majorBidi"/>
          <w:color w:val="000000" w:themeColor="text1"/>
          <w:sz w:val="28"/>
          <w:szCs w:val="28"/>
        </w:rPr>
        <w:t xml:space="preserve">. </w:t>
      </w:r>
    </w:p>
    <w:p w:rsidR="001C13A1" w:rsidRPr="00865895" w:rsidRDefault="001C13A1" w:rsidP="001C13A1">
      <w:pPr>
        <w:autoSpaceDE w:val="0"/>
        <w:autoSpaceDN w:val="0"/>
        <w:adjustRightInd w:val="0"/>
        <w:spacing w:after="0"/>
        <w:ind w:firstLine="72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For example, an increased myeloid/erythroid (M/E) ratio in the presence of non</w:t>
      </w:r>
      <w:r>
        <w:rPr>
          <w:rFonts w:asciiTheme="majorBidi" w:eastAsia="Bembo" w:hAnsiTheme="majorBidi" w:cstheme="majorBidi"/>
          <w:color w:val="000000" w:themeColor="text1"/>
          <w:sz w:val="28"/>
          <w:szCs w:val="28"/>
        </w:rPr>
        <w:t>-</w:t>
      </w:r>
      <w:r w:rsidRPr="00865895">
        <w:rPr>
          <w:rFonts w:asciiTheme="majorBidi" w:eastAsia="Bembo" w:hAnsiTheme="majorBidi" w:cstheme="majorBidi"/>
          <w:color w:val="000000" w:themeColor="text1"/>
          <w:sz w:val="28"/>
          <w:szCs w:val="28"/>
        </w:rPr>
        <w:t xml:space="preserve">regenerative anemia and a normal leukogram suggests  erythroid hypoplasia, whereas an increased M/E ratio in the presence of neutrophilia and a normal packed cell volume suggests granulocytic hyperplasia. </w:t>
      </w:r>
    </w:p>
    <w:p w:rsidR="001C13A1" w:rsidRPr="00865895" w:rsidRDefault="001C13A1" w:rsidP="001C13A1">
      <w:pPr>
        <w:autoSpaceDE w:val="0"/>
        <w:autoSpaceDN w:val="0"/>
        <w:adjustRightInd w:val="0"/>
        <w:spacing w:after="0"/>
        <w:ind w:firstLine="426"/>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 </w:t>
      </w:r>
    </w:p>
    <w:p w:rsidR="001C13A1" w:rsidRPr="00865895"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Summary of Bone Marrow Smear Evaluation Procedure</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One should do the following:</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1. Quantify cell density of the smear or smears.</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a. Total nucleated cells</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b. Density of nucleated cells in unit particles</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c. Number of megakaryocytes</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2. Estimate or determine M:E ratio.</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3. Verify that maturation of each cell line is orderly and complete.</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4. Estimate iron (i.e., hemosiderin) stores.</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5.</w:t>
      </w:r>
      <w:r w:rsidR="000C7492">
        <w:rPr>
          <w:rFonts w:asciiTheme="majorBidi" w:hAnsiTheme="majorBidi" w:cstheme="majorBidi"/>
          <w:color w:val="000000" w:themeColor="text1"/>
          <w:sz w:val="28"/>
          <w:szCs w:val="28"/>
        </w:rPr>
        <w:t xml:space="preserve"> </w:t>
      </w:r>
      <w:r w:rsidRPr="00865895">
        <w:rPr>
          <w:rFonts w:asciiTheme="majorBidi" w:hAnsiTheme="majorBidi" w:cstheme="majorBidi"/>
          <w:color w:val="000000" w:themeColor="text1"/>
          <w:sz w:val="28"/>
          <w:szCs w:val="28"/>
        </w:rPr>
        <w:t>Identify morphologic abnormalities such as neoplasia, dysplasia, infections, and inflammation.</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6. Summarize information into conclusions.</w:t>
      </w:r>
    </w:p>
    <w:p w:rsidR="001C13A1" w:rsidRDefault="001C13A1" w:rsidP="001C13A1">
      <w:pPr>
        <w:autoSpaceDE w:val="0"/>
        <w:autoSpaceDN w:val="0"/>
        <w:adjustRightInd w:val="0"/>
        <w:spacing w:after="0"/>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Contraindication</w:t>
      </w:r>
    </w:p>
    <w:p w:rsidR="001C13A1" w:rsidRPr="00865895" w:rsidRDefault="001C13A1" w:rsidP="001C13A1">
      <w:pPr>
        <w:autoSpaceDE w:val="0"/>
        <w:autoSpaceDN w:val="0"/>
        <w:adjustRightInd w:val="0"/>
        <w:spacing w:after="0"/>
        <w:ind w:firstLine="426"/>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 major contraindication to bone marrow aspiration and core biopsies is when they are unnecessary (e.g., the anemia is regenerative or the cause of the neutropenia is recognized to be sepsis). The contraindications include:</w:t>
      </w:r>
    </w:p>
    <w:p w:rsidR="001C13A1" w:rsidRPr="00865895" w:rsidRDefault="001C13A1" w:rsidP="001C13A1">
      <w:pPr>
        <w:pStyle w:val="ListParagraph"/>
        <w:numPr>
          <w:ilvl w:val="0"/>
          <w:numId w:val="2"/>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Postbiopsy infection. </w:t>
      </w:r>
    </w:p>
    <w:p w:rsidR="001C13A1" w:rsidRPr="00865895" w:rsidRDefault="001C13A1" w:rsidP="001C13A1">
      <w:pPr>
        <w:pStyle w:val="ListParagraph"/>
        <w:numPr>
          <w:ilvl w:val="0"/>
          <w:numId w:val="2"/>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Postbiopsy hemorrhage. </w:t>
      </w:r>
    </w:p>
    <w:p w:rsidR="001C13A1" w:rsidRPr="00865895" w:rsidRDefault="001C13A1" w:rsidP="001C13A1">
      <w:pPr>
        <w:pStyle w:val="ListParagraph"/>
        <w:numPr>
          <w:ilvl w:val="0"/>
          <w:numId w:val="2"/>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Restraint, sedation, and anesthesia (when used) generally pose more risks for the patient.</w:t>
      </w:r>
    </w:p>
    <w:p w:rsidR="001C13A1" w:rsidRDefault="001C13A1" w:rsidP="001C13A1">
      <w:pPr>
        <w:autoSpaceDE w:val="0"/>
        <w:autoSpaceDN w:val="0"/>
        <w:adjustRightInd w:val="0"/>
        <w:spacing w:after="0"/>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SITES FOR BONE MARROW BIOPSY</w:t>
      </w:r>
    </w:p>
    <w:p w:rsidR="001C13A1" w:rsidRPr="00865895" w:rsidRDefault="001C13A1" w:rsidP="001C13A1">
      <w:pPr>
        <w:pStyle w:val="ListParagraph"/>
        <w:numPr>
          <w:ilvl w:val="0"/>
          <w:numId w:val="3"/>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Ilium :</w:t>
      </w:r>
      <w:r w:rsidRPr="00865895">
        <w:rPr>
          <w:rFonts w:asciiTheme="majorBidi" w:hAnsiTheme="majorBidi" w:cstheme="majorBidi"/>
          <w:color w:val="000000" w:themeColor="text1"/>
          <w:sz w:val="28"/>
          <w:szCs w:val="28"/>
        </w:rPr>
        <w:t>The iliac crest is often used as a site to aspirate/biopsy marrow in dogs and is sometimes used in cats.</w:t>
      </w:r>
    </w:p>
    <w:p w:rsidR="001C13A1" w:rsidRPr="00865895" w:rsidRDefault="001C13A1" w:rsidP="001C13A1">
      <w:pPr>
        <w:pStyle w:val="ListParagraph"/>
        <w:numPr>
          <w:ilvl w:val="0"/>
          <w:numId w:val="3"/>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 xml:space="preserve">Proximal Femur: </w:t>
      </w:r>
      <w:r w:rsidRPr="00865895">
        <w:rPr>
          <w:rFonts w:asciiTheme="majorBidi" w:hAnsiTheme="majorBidi" w:cstheme="majorBidi"/>
          <w:color w:val="000000" w:themeColor="text1"/>
          <w:sz w:val="28"/>
          <w:szCs w:val="28"/>
        </w:rPr>
        <w:t>For small cats and toy breeds of dogs, in which the ilium is especially thin, the marrow may be aspirated from the head of the proximal femur by way of the trochanteric fossa.</w:t>
      </w:r>
      <w:r w:rsidRPr="00865895">
        <w:rPr>
          <w:rFonts w:asciiTheme="majorBidi" w:hAnsiTheme="majorBidi" w:cstheme="majorBidi"/>
          <w:b/>
          <w:bCs/>
          <w:color w:val="000000" w:themeColor="text1"/>
          <w:sz w:val="28"/>
          <w:szCs w:val="28"/>
        </w:rPr>
        <w:t xml:space="preserve"> </w:t>
      </w:r>
    </w:p>
    <w:p w:rsidR="001C13A1" w:rsidRPr="00865895" w:rsidRDefault="001C13A1" w:rsidP="001C13A1">
      <w:pPr>
        <w:pStyle w:val="ListParagraph"/>
        <w:numPr>
          <w:ilvl w:val="0"/>
          <w:numId w:val="3"/>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Proximal Humerus:</w:t>
      </w:r>
      <w:r w:rsidRPr="00865895">
        <w:rPr>
          <w:rFonts w:asciiTheme="majorBidi" w:hAnsiTheme="majorBidi" w:cstheme="majorBidi"/>
          <w:color w:val="000000" w:themeColor="text1"/>
          <w:sz w:val="28"/>
          <w:szCs w:val="28"/>
        </w:rPr>
        <w:t>Aspiration of marrow from the cranial side of the proximal end of the humerus in cal</w:t>
      </w:r>
      <w:r w:rsidR="00471EC3">
        <w:rPr>
          <w:rFonts w:asciiTheme="majorBidi" w:hAnsiTheme="majorBidi" w:cstheme="majorBidi"/>
          <w:color w:val="000000" w:themeColor="text1"/>
          <w:sz w:val="28"/>
          <w:szCs w:val="28"/>
        </w:rPr>
        <w:t>v</w:t>
      </w:r>
      <w:r w:rsidRPr="00865895">
        <w:rPr>
          <w:rFonts w:asciiTheme="majorBidi" w:hAnsiTheme="majorBidi" w:cstheme="majorBidi"/>
          <w:color w:val="000000" w:themeColor="text1"/>
          <w:sz w:val="28"/>
          <w:szCs w:val="28"/>
        </w:rPr>
        <w:t>es.</w:t>
      </w:r>
    </w:p>
    <w:p w:rsidR="001C13A1" w:rsidRPr="00865895" w:rsidRDefault="001C13A1" w:rsidP="001C13A1">
      <w:pPr>
        <w:pStyle w:val="ListParagraph"/>
        <w:numPr>
          <w:ilvl w:val="0"/>
          <w:numId w:val="3"/>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 xml:space="preserve">Sternum : </w:t>
      </w:r>
      <w:r w:rsidRPr="00865895">
        <w:rPr>
          <w:rFonts w:asciiTheme="majorBidi" w:hAnsiTheme="majorBidi" w:cstheme="majorBidi"/>
          <w:color w:val="000000" w:themeColor="text1"/>
          <w:sz w:val="28"/>
          <w:szCs w:val="28"/>
        </w:rPr>
        <w:t>In large dogs, the third, fourth, or fifth sternebra can be aspirated/biopsied.</w:t>
      </w:r>
    </w:p>
    <w:p w:rsidR="001C13A1" w:rsidRPr="00865895" w:rsidRDefault="001C13A1" w:rsidP="001C13A1">
      <w:pPr>
        <w:pStyle w:val="ListParagraph"/>
        <w:numPr>
          <w:ilvl w:val="0"/>
          <w:numId w:val="3"/>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 xml:space="preserve">Proximal Ribs: </w:t>
      </w:r>
      <w:r w:rsidRPr="00865895">
        <w:rPr>
          <w:rFonts w:asciiTheme="majorBidi" w:hAnsiTheme="majorBidi" w:cstheme="majorBidi"/>
          <w:color w:val="000000" w:themeColor="text1"/>
          <w:sz w:val="28"/>
          <w:szCs w:val="28"/>
        </w:rPr>
        <w:t>The proximal (dorsal) ends of the ribs have been used for bone marrow aspirates in large animals.</w:t>
      </w:r>
    </w:p>
    <w:p w:rsidR="001C13A1" w:rsidRPr="00865895" w:rsidRDefault="001C13A1" w:rsidP="001C13A1">
      <w:pPr>
        <w:autoSpaceDE w:val="0"/>
        <w:autoSpaceDN w:val="0"/>
        <w:adjustRightInd w:val="0"/>
        <w:spacing w:after="0"/>
        <w:rPr>
          <w:rFonts w:asciiTheme="majorBidi" w:hAnsiTheme="majorBidi" w:cstheme="majorBidi"/>
          <w:b/>
          <w:bCs/>
          <w:color w:val="000000" w:themeColor="text1"/>
          <w:sz w:val="28"/>
          <w:szCs w:val="28"/>
        </w:rPr>
      </w:pPr>
    </w:p>
    <w:p w:rsidR="001C13A1" w:rsidRPr="00CC5CF9"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r w:rsidRPr="00CC5CF9">
        <w:rPr>
          <w:rFonts w:asciiTheme="majorBidi" w:hAnsiTheme="majorBidi" w:cstheme="majorBidi"/>
          <w:b/>
          <w:bCs/>
          <w:color w:val="000000" w:themeColor="text1"/>
          <w:sz w:val="28"/>
          <w:szCs w:val="28"/>
        </w:rPr>
        <w:t>Tests Used in Bone Marrow Examination</w:t>
      </w:r>
    </w:p>
    <w:p w:rsidR="001C13A1" w:rsidRPr="00865895" w:rsidRDefault="001C13A1" w:rsidP="001C13A1">
      <w:pPr>
        <w:pStyle w:val="ListParagraph"/>
        <w:numPr>
          <w:ilvl w:val="0"/>
          <w:numId w:val="4"/>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Complete blood count (CBC)</w:t>
      </w:r>
      <w:r w:rsidRPr="00865895">
        <w:rPr>
          <w:rFonts w:asciiTheme="majorBidi" w:hAnsiTheme="majorBidi" w:cstheme="majorBidi"/>
          <w:color w:val="000000" w:themeColor="text1"/>
          <w:sz w:val="28"/>
          <w:szCs w:val="28"/>
        </w:rPr>
        <w:t xml:space="preserve">  Relatively quantitative information on all three cell types in peripheral blood and excellent morphology of peripheral blood                                          cells.</w:t>
      </w:r>
    </w:p>
    <w:p w:rsidR="001C13A1" w:rsidRPr="00865895" w:rsidRDefault="001C13A1" w:rsidP="001C13A1">
      <w:pPr>
        <w:pStyle w:val="ListParagraph"/>
        <w:numPr>
          <w:ilvl w:val="0"/>
          <w:numId w:val="4"/>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Bone marrow aspirate</w:t>
      </w:r>
      <w:r w:rsidRPr="00865895">
        <w:rPr>
          <w:rFonts w:asciiTheme="majorBidi" w:hAnsiTheme="majorBidi" w:cstheme="majorBidi"/>
          <w:color w:val="000000" w:themeColor="text1"/>
          <w:sz w:val="28"/>
          <w:szCs w:val="28"/>
        </w:rPr>
        <w:t xml:space="preserve"> Excellent morphology of individual marrow cells, best determination of percentages and ratios of cell types (e.g., M:E ratio).</w:t>
      </w:r>
    </w:p>
    <w:p w:rsidR="001C13A1" w:rsidRDefault="001C13A1" w:rsidP="001C13A1">
      <w:pPr>
        <w:pStyle w:val="ListParagraph"/>
        <w:numPr>
          <w:ilvl w:val="0"/>
          <w:numId w:val="4"/>
        </w:num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Bone marrow biopsy for</w:t>
      </w:r>
      <w:r w:rsidRPr="00865895">
        <w:rPr>
          <w:rFonts w:asciiTheme="majorBidi" w:hAnsiTheme="majorBidi" w:cstheme="majorBidi"/>
          <w:color w:val="000000" w:themeColor="text1"/>
          <w:sz w:val="28"/>
          <w:szCs w:val="28"/>
        </w:rPr>
        <w:t xml:space="preserve"> </w:t>
      </w:r>
      <w:r w:rsidRPr="00865895">
        <w:rPr>
          <w:rFonts w:asciiTheme="majorBidi" w:hAnsiTheme="majorBidi" w:cstheme="majorBidi"/>
          <w:b/>
          <w:bCs/>
          <w:color w:val="000000" w:themeColor="text1"/>
          <w:sz w:val="28"/>
          <w:szCs w:val="28"/>
        </w:rPr>
        <w:t>histopathology</w:t>
      </w:r>
      <w:r>
        <w:rPr>
          <w:rFonts w:asciiTheme="majorBidi" w:hAnsiTheme="majorBidi" w:cstheme="majorBidi"/>
          <w:b/>
          <w:bCs/>
          <w:color w:val="000000" w:themeColor="text1"/>
          <w:sz w:val="28"/>
          <w:szCs w:val="28"/>
        </w:rPr>
        <w:t>:</w:t>
      </w:r>
      <w:r w:rsidRPr="00865895">
        <w:rPr>
          <w:rFonts w:asciiTheme="majorBidi" w:hAnsiTheme="majorBidi" w:cstheme="majorBidi"/>
          <w:color w:val="000000" w:themeColor="text1"/>
          <w:sz w:val="28"/>
          <w:szCs w:val="28"/>
        </w:rPr>
        <w:t xml:space="preserve"> Best quantitation of cell numbers and iron stores in a defined volume of marrow, architectural patterns, and identification of cells(e.g., fibroblasts in myelofibrosis).</w:t>
      </w:r>
    </w:p>
    <w:p w:rsidR="001C13A1" w:rsidRPr="00865895" w:rsidRDefault="001C13A1" w:rsidP="001C13A1">
      <w:pPr>
        <w:pStyle w:val="ListParagraph"/>
        <w:autoSpaceDE w:val="0"/>
        <w:autoSpaceDN w:val="0"/>
        <w:adjustRightInd w:val="0"/>
        <w:spacing w:after="0"/>
        <w:ind w:left="1572"/>
        <w:jc w:val="both"/>
        <w:rPr>
          <w:rFonts w:asciiTheme="majorBidi" w:hAnsiTheme="majorBidi" w:cstheme="majorBidi"/>
          <w:color w:val="000000" w:themeColor="text1"/>
          <w:sz w:val="28"/>
          <w:szCs w:val="28"/>
        </w:rPr>
      </w:pPr>
    </w:p>
    <w:p w:rsidR="001C13A1" w:rsidRPr="00865895" w:rsidRDefault="001C13A1" w:rsidP="001C13A1">
      <w:p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Bone </w:t>
      </w:r>
      <w:r>
        <w:rPr>
          <w:rFonts w:asciiTheme="majorBidi" w:hAnsiTheme="majorBidi" w:cstheme="majorBidi"/>
          <w:color w:val="000000" w:themeColor="text1"/>
          <w:sz w:val="28"/>
          <w:szCs w:val="28"/>
        </w:rPr>
        <w:t>m</w:t>
      </w:r>
      <w:r w:rsidRPr="00865895">
        <w:rPr>
          <w:rFonts w:asciiTheme="majorBidi" w:eastAsia="Bembo" w:hAnsiTheme="majorBidi" w:cstheme="majorBidi"/>
          <w:color w:val="000000" w:themeColor="text1"/>
          <w:sz w:val="28"/>
          <w:szCs w:val="28"/>
        </w:rPr>
        <w:t xml:space="preserve">arrow evaluation involves assessment of cellular composition </w:t>
      </w:r>
      <w:r>
        <w:rPr>
          <w:rFonts w:asciiTheme="majorBidi" w:eastAsia="Bembo" w:hAnsiTheme="majorBidi" w:cstheme="majorBidi"/>
          <w:color w:val="000000" w:themeColor="text1"/>
          <w:sz w:val="28"/>
          <w:szCs w:val="28"/>
        </w:rPr>
        <w:t>of the</w:t>
      </w:r>
      <w:r w:rsidRPr="002C5B03">
        <w:rPr>
          <w:rFonts w:asciiTheme="majorBidi" w:eastAsia="Bembo" w:hAnsiTheme="majorBidi" w:cstheme="majorBidi"/>
          <w:color w:val="000000" w:themeColor="text1"/>
          <w:sz w:val="28"/>
          <w:szCs w:val="28"/>
        </w:rPr>
        <w:t xml:space="preserve"> </w:t>
      </w:r>
      <w:r w:rsidRPr="00865895">
        <w:rPr>
          <w:rFonts w:asciiTheme="majorBidi" w:eastAsia="Bembo" w:hAnsiTheme="majorBidi" w:cstheme="majorBidi"/>
          <w:color w:val="000000" w:themeColor="text1"/>
          <w:sz w:val="28"/>
          <w:szCs w:val="28"/>
        </w:rPr>
        <w:t>sample at higher magnification determines which of these conditions exists:</w:t>
      </w:r>
    </w:p>
    <w:p w:rsidR="001C13A1" w:rsidRPr="00865895" w:rsidRDefault="001C13A1" w:rsidP="001C13A1">
      <w:pPr>
        <w:pStyle w:val="ListParagraph"/>
        <w:numPr>
          <w:ilvl w:val="0"/>
          <w:numId w:val="32"/>
        </w:num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b/>
          <w:bCs/>
          <w:i/>
          <w:iCs/>
          <w:color w:val="000000" w:themeColor="text1"/>
          <w:sz w:val="28"/>
          <w:szCs w:val="28"/>
        </w:rPr>
        <w:t>Normocellular</w:t>
      </w:r>
      <w:r w:rsidRPr="00865895">
        <w:rPr>
          <w:rFonts w:asciiTheme="majorBidi" w:eastAsia="Bembo" w:hAnsiTheme="majorBidi" w:cstheme="majorBidi"/>
          <w:i/>
          <w:iCs/>
          <w:color w:val="000000" w:themeColor="text1"/>
          <w:sz w:val="28"/>
          <w:szCs w:val="28"/>
        </w:rPr>
        <w:t xml:space="preserve"> </w:t>
      </w:r>
      <w:r w:rsidRPr="00865895">
        <w:rPr>
          <w:rFonts w:asciiTheme="majorBidi" w:eastAsia="Bembo" w:hAnsiTheme="majorBidi" w:cstheme="majorBidi"/>
          <w:color w:val="000000" w:themeColor="text1"/>
          <w:sz w:val="28"/>
          <w:szCs w:val="28"/>
        </w:rPr>
        <w:t xml:space="preserve">particles observed in healthy consist of 50% fat and 50% cells (adult horses). </w:t>
      </w:r>
    </w:p>
    <w:p w:rsidR="001C13A1" w:rsidRPr="00865895" w:rsidRDefault="001C13A1" w:rsidP="001C13A1">
      <w:pPr>
        <w:pStyle w:val="ListParagraph"/>
        <w:numPr>
          <w:ilvl w:val="0"/>
          <w:numId w:val="32"/>
        </w:num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b/>
          <w:bCs/>
          <w:i/>
          <w:iCs/>
          <w:color w:val="000000" w:themeColor="text1"/>
          <w:sz w:val="28"/>
          <w:szCs w:val="28"/>
        </w:rPr>
        <w:lastRenderedPageBreak/>
        <w:t>Hypocellular</w:t>
      </w:r>
      <w:r w:rsidRPr="00865895">
        <w:rPr>
          <w:rFonts w:asciiTheme="majorBidi" w:eastAsia="Bembo" w:hAnsiTheme="majorBidi" w:cstheme="majorBidi"/>
          <w:i/>
          <w:iCs/>
          <w:color w:val="000000" w:themeColor="text1"/>
          <w:sz w:val="28"/>
          <w:szCs w:val="28"/>
        </w:rPr>
        <w:t xml:space="preserve"> </w:t>
      </w:r>
      <w:r w:rsidRPr="00865895">
        <w:rPr>
          <w:rFonts w:asciiTheme="majorBidi" w:eastAsia="Bembo" w:hAnsiTheme="majorBidi" w:cstheme="majorBidi"/>
          <w:color w:val="000000" w:themeColor="text1"/>
          <w:sz w:val="28"/>
          <w:szCs w:val="28"/>
        </w:rPr>
        <w:t>particles consist mainly of fat,</w:t>
      </w:r>
      <w:r w:rsidRPr="002C5B03">
        <w:rPr>
          <w:rFonts w:asciiTheme="majorBidi" w:eastAsia="Bembo" w:hAnsiTheme="majorBidi" w:cstheme="majorBidi"/>
          <w:b/>
          <w:bCs/>
          <w:i/>
          <w:iCs/>
          <w:color w:val="000000" w:themeColor="text1"/>
          <w:sz w:val="28"/>
          <w:szCs w:val="28"/>
        </w:rPr>
        <w:t xml:space="preserve"> </w:t>
      </w:r>
      <w:r w:rsidRPr="00A44463">
        <w:rPr>
          <w:rFonts w:asciiTheme="majorBidi" w:eastAsia="Bembo" w:hAnsiTheme="majorBidi" w:cstheme="majorBidi"/>
          <w:i/>
          <w:iCs/>
          <w:color w:val="000000" w:themeColor="text1"/>
          <w:sz w:val="28"/>
          <w:szCs w:val="28"/>
        </w:rPr>
        <w:t>Hypocellular</w:t>
      </w:r>
      <w:r w:rsidRPr="00865895">
        <w:rPr>
          <w:rFonts w:asciiTheme="majorBidi" w:eastAsia="Bembo" w:hAnsiTheme="majorBidi" w:cstheme="majorBidi"/>
          <w:color w:val="000000" w:themeColor="text1"/>
          <w:sz w:val="28"/>
          <w:szCs w:val="28"/>
        </w:rPr>
        <w:t xml:space="preserve"> bone marrow particles suggest decreased hematopoiesis. </w:t>
      </w:r>
    </w:p>
    <w:p w:rsidR="001C13A1" w:rsidRDefault="001C13A1" w:rsidP="001C13A1">
      <w:pPr>
        <w:pStyle w:val="ListParagraph"/>
        <w:numPr>
          <w:ilvl w:val="0"/>
          <w:numId w:val="32"/>
        </w:numPr>
        <w:autoSpaceDE w:val="0"/>
        <w:autoSpaceDN w:val="0"/>
        <w:adjustRightInd w:val="0"/>
        <w:spacing w:after="0"/>
        <w:jc w:val="both"/>
        <w:rPr>
          <w:rFonts w:asciiTheme="majorBidi" w:eastAsia="Bembo" w:hAnsiTheme="majorBidi" w:cstheme="majorBidi"/>
          <w:color w:val="000000" w:themeColor="text1"/>
          <w:sz w:val="28"/>
          <w:szCs w:val="28"/>
        </w:rPr>
      </w:pPr>
      <w:r w:rsidRPr="004F4DEB">
        <w:rPr>
          <w:rFonts w:asciiTheme="majorBidi" w:eastAsia="Bembo" w:hAnsiTheme="majorBidi" w:cstheme="majorBidi"/>
          <w:b/>
          <w:bCs/>
          <w:i/>
          <w:iCs/>
          <w:color w:val="000000" w:themeColor="text1"/>
          <w:sz w:val="28"/>
          <w:szCs w:val="28"/>
        </w:rPr>
        <w:t>Hypercellular</w:t>
      </w:r>
      <w:r w:rsidRPr="004F4DEB">
        <w:rPr>
          <w:rFonts w:asciiTheme="majorBidi" w:eastAsia="Bembo" w:hAnsiTheme="majorBidi" w:cstheme="majorBidi"/>
          <w:i/>
          <w:iCs/>
          <w:color w:val="000000" w:themeColor="text1"/>
          <w:sz w:val="28"/>
          <w:szCs w:val="28"/>
        </w:rPr>
        <w:t xml:space="preserve"> </w:t>
      </w:r>
      <w:r w:rsidRPr="004F4DEB">
        <w:rPr>
          <w:rFonts w:asciiTheme="majorBidi" w:eastAsia="Bembo" w:hAnsiTheme="majorBidi" w:cstheme="majorBidi"/>
          <w:color w:val="000000" w:themeColor="text1"/>
          <w:sz w:val="28"/>
          <w:szCs w:val="28"/>
        </w:rPr>
        <w:t xml:space="preserve">particles are composed of dense cellular aggregates. </w:t>
      </w:r>
      <w:r w:rsidRPr="004F4DEB">
        <w:rPr>
          <w:rFonts w:asciiTheme="majorBidi" w:eastAsia="Bembo" w:hAnsiTheme="majorBidi" w:cstheme="majorBidi"/>
          <w:b/>
          <w:bCs/>
          <w:i/>
          <w:iCs/>
          <w:color w:val="000000" w:themeColor="text1"/>
          <w:sz w:val="28"/>
          <w:szCs w:val="28"/>
        </w:rPr>
        <w:t>Hypercellular</w:t>
      </w:r>
      <w:r w:rsidRPr="004F4DEB">
        <w:rPr>
          <w:rFonts w:asciiTheme="majorBidi" w:eastAsia="Bembo" w:hAnsiTheme="majorBidi" w:cstheme="majorBidi"/>
          <w:color w:val="000000" w:themeColor="text1"/>
          <w:sz w:val="28"/>
          <w:szCs w:val="28"/>
        </w:rPr>
        <w:t xml:space="preserve"> particles suggest increased hematopoiesis (normal or abnormal response), infiltrative disease, or primary or metastatic neoplasia. </w:t>
      </w:r>
    </w:p>
    <w:p w:rsidR="00B57B12" w:rsidRPr="00D6092D" w:rsidRDefault="00D6092D" w:rsidP="00D6092D">
      <w:pPr>
        <w:pStyle w:val="ListParagraph"/>
        <w:numPr>
          <w:ilvl w:val="0"/>
          <w:numId w:val="32"/>
        </w:numPr>
        <w:autoSpaceDE w:val="0"/>
        <w:autoSpaceDN w:val="0"/>
        <w:adjustRightInd w:val="0"/>
        <w:spacing w:after="0"/>
        <w:jc w:val="both"/>
        <w:rPr>
          <w:rFonts w:asciiTheme="majorBidi" w:eastAsia="Bembo" w:hAnsiTheme="majorBidi" w:cstheme="majorBidi"/>
          <w:color w:val="000000" w:themeColor="text1"/>
          <w:sz w:val="28"/>
          <w:szCs w:val="28"/>
        </w:rPr>
      </w:pPr>
      <w:r w:rsidRPr="00D6092D">
        <w:rPr>
          <w:rFonts w:asciiTheme="majorBidi" w:eastAsia="Bembo" w:hAnsiTheme="majorBidi" w:cstheme="majorBidi"/>
          <w:color w:val="000000" w:themeColor="text1"/>
          <w:sz w:val="28"/>
          <w:szCs w:val="28"/>
        </w:rPr>
        <w:t>Heamopoitic s</w:t>
      </w:r>
      <w:r w:rsidR="00B57B12" w:rsidRPr="00D6092D">
        <w:rPr>
          <w:rFonts w:asciiTheme="majorBidi" w:eastAsia="Bembo" w:hAnsiTheme="majorBidi" w:cstheme="majorBidi"/>
          <w:color w:val="000000" w:themeColor="text1"/>
          <w:sz w:val="28"/>
          <w:szCs w:val="28"/>
        </w:rPr>
        <w:t>tem cells are primitive</w:t>
      </w:r>
      <w:r w:rsidRPr="00D6092D">
        <w:rPr>
          <w:rFonts w:asciiTheme="majorBidi" w:eastAsia="Bembo" w:hAnsiTheme="majorBidi" w:cstheme="majorBidi"/>
          <w:color w:val="000000" w:themeColor="text1"/>
          <w:sz w:val="28"/>
          <w:szCs w:val="28"/>
        </w:rPr>
        <w:t xml:space="preserve"> and</w:t>
      </w:r>
      <w:r w:rsidR="00B57B12" w:rsidRPr="00D6092D">
        <w:rPr>
          <w:rFonts w:asciiTheme="majorBidi" w:eastAsia="Bembo" w:hAnsiTheme="majorBidi" w:cstheme="majorBidi"/>
          <w:color w:val="000000" w:themeColor="text1"/>
          <w:sz w:val="28"/>
          <w:szCs w:val="28"/>
        </w:rPr>
        <w:t xml:space="preserve"> undifferentiated mesenchymal cells. </w:t>
      </w:r>
    </w:p>
    <w:p w:rsidR="001C13A1" w:rsidRPr="00865895" w:rsidRDefault="001C13A1" w:rsidP="001C13A1">
      <w:pPr>
        <w:autoSpaceDE w:val="0"/>
        <w:autoSpaceDN w:val="0"/>
        <w:adjustRightInd w:val="0"/>
        <w:spacing w:after="0"/>
        <w:jc w:val="both"/>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Different</w:t>
      </w:r>
      <w:r>
        <w:rPr>
          <w:rFonts w:asciiTheme="majorBidi" w:hAnsiTheme="majorBidi" w:cstheme="majorBidi"/>
          <w:color w:val="000000" w:themeColor="text1"/>
          <w:sz w:val="28"/>
          <w:szCs w:val="28"/>
        </w:rPr>
        <w:t xml:space="preserve"> Cell Types in</w:t>
      </w:r>
      <w:r w:rsidRPr="00865895">
        <w:rPr>
          <w:rFonts w:asciiTheme="majorBidi" w:hAnsiTheme="majorBidi" w:cstheme="majorBidi"/>
          <w:color w:val="000000" w:themeColor="text1"/>
          <w:sz w:val="28"/>
          <w:szCs w:val="28"/>
        </w:rPr>
        <w:t xml:space="preserve"> Bone Marrow</w:t>
      </w:r>
      <w:r w:rsidRPr="002C5B03">
        <w:rPr>
          <w:rFonts w:asciiTheme="majorBidi" w:eastAsia="Bembo" w:hAnsiTheme="majorBidi" w:cstheme="majorBidi"/>
          <w:color w:val="000000" w:themeColor="text1"/>
          <w:sz w:val="28"/>
          <w:szCs w:val="28"/>
        </w:rPr>
        <w:t xml:space="preserve"> </w:t>
      </w:r>
      <w:r w:rsidRPr="00865895">
        <w:rPr>
          <w:rFonts w:asciiTheme="majorBidi" w:eastAsia="Bembo" w:hAnsiTheme="majorBidi" w:cstheme="majorBidi"/>
          <w:color w:val="000000" w:themeColor="text1"/>
          <w:sz w:val="28"/>
          <w:szCs w:val="28"/>
        </w:rPr>
        <w:t>sample</w:t>
      </w:r>
    </w:p>
    <w:p w:rsidR="001C13A1" w:rsidRDefault="001C13A1" w:rsidP="001C13A1">
      <w:pPr>
        <w:pStyle w:val="ListParagraph"/>
        <w:numPr>
          <w:ilvl w:val="0"/>
          <w:numId w:val="5"/>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erythroid and myeloid development, maturation, and morphology.</w:t>
      </w:r>
    </w:p>
    <w:p w:rsidR="001C13A1" w:rsidRPr="00A506E4" w:rsidRDefault="001C13A1" w:rsidP="001C13A1">
      <w:pPr>
        <w:pStyle w:val="ListParagraph"/>
        <w:numPr>
          <w:ilvl w:val="0"/>
          <w:numId w:val="5"/>
        </w:numPr>
        <w:autoSpaceDE w:val="0"/>
        <w:autoSpaceDN w:val="0"/>
        <w:adjustRightInd w:val="0"/>
        <w:spacing w:after="0"/>
        <w:rPr>
          <w:rFonts w:asciiTheme="majorBidi" w:hAnsiTheme="majorBidi" w:cstheme="majorBidi"/>
          <w:color w:val="000000" w:themeColor="text1"/>
          <w:sz w:val="28"/>
          <w:szCs w:val="28"/>
        </w:rPr>
      </w:pPr>
      <w:r w:rsidRPr="00A506E4">
        <w:rPr>
          <w:rFonts w:asciiTheme="majorBidi" w:hAnsiTheme="majorBidi" w:cstheme="majorBidi"/>
          <w:color w:val="000000" w:themeColor="text1"/>
          <w:sz w:val="28"/>
          <w:szCs w:val="28"/>
        </w:rPr>
        <w:t>Rubriblasts, Prorubricytes, Rubricytes,</w:t>
      </w:r>
      <w:r>
        <w:rPr>
          <w:rFonts w:asciiTheme="majorBidi" w:hAnsiTheme="majorBidi" w:cstheme="majorBidi"/>
          <w:color w:val="000000" w:themeColor="text1"/>
          <w:sz w:val="28"/>
          <w:szCs w:val="28"/>
        </w:rPr>
        <w:t xml:space="preserve"> </w:t>
      </w:r>
      <w:r w:rsidRPr="00A506E4">
        <w:rPr>
          <w:rFonts w:asciiTheme="majorBidi" w:hAnsiTheme="majorBidi" w:cstheme="majorBidi"/>
          <w:color w:val="000000" w:themeColor="text1"/>
          <w:sz w:val="28"/>
          <w:szCs w:val="28"/>
        </w:rPr>
        <w:t xml:space="preserve">Metarubricytes </w:t>
      </w:r>
    </w:p>
    <w:p w:rsidR="001C13A1" w:rsidRPr="00A506E4" w:rsidRDefault="001C13A1" w:rsidP="001C13A1">
      <w:pPr>
        <w:pStyle w:val="ListParagraph"/>
        <w:numPr>
          <w:ilvl w:val="0"/>
          <w:numId w:val="5"/>
        </w:numPr>
        <w:autoSpaceDE w:val="0"/>
        <w:autoSpaceDN w:val="0"/>
        <w:adjustRightInd w:val="0"/>
        <w:spacing w:after="0"/>
        <w:rPr>
          <w:rFonts w:asciiTheme="majorBidi" w:hAnsiTheme="majorBidi" w:cstheme="majorBidi"/>
          <w:color w:val="000000" w:themeColor="text1"/>
          <w:sz w:val="28"/>
          <w:szCs w:val="28"/>
        </w:rPr>
      </w:pPr>
      <w:r w:rsidRPr="00A506E4">
        <w:rPr>
          <w:rFonts w:asciiTheme="majorBidi" w:hAnsiTheme="majorBidi" w:cstheme="majorBidi"/>
          <w:color w:val="000000" w:themeColor="text1"/>
          <w:sz w:val="28"/>
          <w:szCs w:val="28"/>
        </w:rPr>
        <w:t>Myeloblasts, Progranulocytes, Myelocytes, Metamyelocytes, Band forms</w:t>
      </w:r>
      <w:r>
        <w:rPr>
          <w:rFonts w:asciiTheme="majorBidi" w:hAnsiTheme="majorBidi" w:cstheme="majorBidi"/>
          <w:color w:val="000000" w:themeColor="text1"/>
          <w:sz w:val="28"/>
          <w:szCs w:val="28"/>
        </w:rPr>
        <w:t xml:space="preserve">, </w:t>
      </w:r>
      <w:r w:rsidRPr="00A506E4">
        <w:rPr>
          <w:rFonts w:asciiTheme="majorBidi" w:hAnsiTheme="majorBidi" w:cstheme="majorBidi"/>
          <w:color w:val="000000" w:themeColor="text1"/>
          <w:sz w:val="28"/>
          <w:szCs w:val="28"/>
        </w:rPr>
        <w:t xml:space="preserve">Granulocytes  </w:t>
      </w:r>
    </w:p>
    <w:p w:rsidR="001C13A1" w:rsidRDefault="001C13A1" w:rsidP="001C13A1">
      <w:pPr>
        <w:pStyle w:val="ListParagraph"/>
        <w:numPr>
          <w:ilvl w:val="0"/>
          <w:numId w:val="5"/>
        </w:numPr>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Promegakaryocytes</w:t>
      </w:r>
      <w:r>
        <w:rPr>
          <w:rFonts w:asciiTheme="majorBidi" w:hAnsiTheme="majorBidi" w:cstheme="majorBidi"/>
          <w:color w:val="000000" w:themeColor="text1"/>
          <w:sz w:val="28"/>
          <w:szCs w:val="28"/>
        </w:rPr>
        <w:t xml:space="preserve"> and Megakaryocytes(</w:t>
      </w:r>
      <w:r w:rsidRPr="00865895">
        <w:rPr>
          <w:rFonts w:asciiTheme="majorBidi" w:eastAsia="Bembo" w:hAnsiTheme="majorBidi" w:cstheme="majorBidi"/>
          <w:color w:val="000000" w:themeColor="text1"/>
          <w:sz w:val="28"/>
          <w:szCs w:val="28"/>
        </w:rPr>
        <w:t>numbers and maturity</w:t>
      </w:r>
      <w:r>
        <w:rPr>
          <w:rFonts w:asciiTheme="majorBidi" w:hAnsiTheme="majorBidi" w:cstheme="majorBidi"/>
          <w:color w:val="000000" w:themeColor="text1"/>
          <w:sz w:val="28"/>
          <w:szCs w:val="28"/>
        </w:rPr>
        <w:t>)</w:t>
      </w:r>
    </w:p>
    <w:p w:rsidR="001C13A1" w:rsidRPr="00865895" w:rsidRDefault="001C13A1" w:rsidP="001C13A1">
      <w:pPr>
        <w:pStyle w:val="ListParagraph"/>
        <w:numPr>
          <w:ilvl w:val="0"/>
          <w:numId w:val="5"/>
        </w:numPr>
        <w:autoSpaceDE w:val="0"/>
        <w:autoSpaceDN w:val="0"/>
        <w:adjustRightInd w:val="0"/>
        <w:spacing w:after="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Lymhpocytes and plasma cells</w:t>
      </w:r>
    </w:p>
    <w:p w:rsidR="001C13A1" w:rsidRDefault="001C13A1" w:rsidP="001C13A1">
      <w:pPr>
        <w:pStyle w:val="ListParagraph"/>
        <w:numPr>
          <w:ilvl w:val="0"/>
          <w:numId w:val="5"/>
        </w:numPr>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M</w:t>
      </w:r>
      <w:r>
        <w:rPr>
          <w:rFonts w:asciiTheme="majorBidi" w:hAnsiTheme="majorBidi" w:cstheme="majorBidi"/>
          <w:color w:val="000000" w:themeColor="text1"/>
          <w:sz w:val="28"/>
          <w:szCs w:val="28"/>
        </w:rPr>
        <w:t>onoc</w:t>
      </w:r>
      <w:r w:rsidRPr="00865895">
        <w:rPr>
          <w:rFonts w:asciiTheme="majorBidi" w:hAnsiTheme="majorBidi" w:cstheme="majorBidi"/>
          <w:color w:val="000000" w:themeColor="text1"/>
          <w:sz w:val="28"/>
          <w:szCs w:val="28"/>
        </w:rPr>
        <w:t>y</w:t>
      </w:r>
      <w:r>
        <w:rPr>
          <w:rFonts w:asciiTheme="majorBidi" w:hAnsiTheme="majorBidi" w:cstheme="majorBidi"/>
          <w:color w:val="000000" w:themeColor="text1"/>
          <w:sz w:val="28"/>
          <w:szCs w:val="28"/>
        </w:rPr>
        <w:t>tes and macrophages</w:t>
      </w:r>
    </w:p>
    <w:p w:rsidR="001C13A1" w:rsidRDefault="001C13A1" w:rsidP="001C13A1">
      <w:pPr>
        <w:pStyle w:val="ListParagraph"/>
        <w:numPr>
          <w:ilvl w:val="0"/>
          <w:numId w:val="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Osteoblasts and osteoclasts</w:t>
      </w: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MORPHOLOGIC IDENTIFICATION OF CELLS</w:t>
      </w:r>
    </w:p>
    <w:p w:rsidR="001C13A1"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Erythrocytic Series</w:t>
      </w:r>
      <w:r w:rsidRPr="00865895">
        <w:rPr>
          <w:rFonts w:asciiTheme="majorBidi" w:hAnsiTheme="majorBidi" w:cstheme="majorBidi"/>
          <w:color w:val="000000" w:themeColor="text1"/>
          <w:sz w:val="28"/>
          <w:szCs w:val="28"/>
        </w:rPr>
        <w:t xml:space="preserve"> : </w:t>
      </w: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Morphologic changes include: </w:t>
      </w:r>
    </w:p>
    <w:p w:rsidR="001C13A1" w:rsidRPr="00865895" w:rsidRDefault="001C13A1" w:rsidP="001C13A1">
      <w:pPr>
        <w:pStyle w:val="ListParagraph"/>
        <w:numPr>
          <w:ilvl w:val="0"/>
          <w:numId w:val="7"/>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decrease in size, </w:t>
      </w:r>
    </w:p>
    <w:p w:rsidR="001C13A1" w:rsidRPr="00865895" w:rsidRDefault="001C13A1" w:rsidP="001C13A1">
      <w:pPr>
        <w:pStyle w:val="ListParagraph"/>
        <w:numPr>
          <w:ilvl w:val="0"/>
          <w:numId w:val="7"/>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decrease in nuclear-to-cytoplasmic (N : C) ratio,</w:t>
      </w:r>
    </w:p>
    <w:p w:rsidR="001C13A1" w:rsidRPr="00865895" w:rsidRDefault="001C13A1" w:rsidP="001C13A1">
      <w:pPr>
        <w:pStyle w:val="ListParagraph"/>
        <w:numPr>
          <w:ilvl w:val="0"/>
          <w:numId w:val="7"/>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progressive nuclear condensation </w:t>
      </w:r>
      <w:r>
        <w:rPr>
          <w:rFonts w:asciiTheme="majorBidi" w:hAnsiTheme="majorBidi" w:cstheme="majorBidi"/>
          <w:color w:val="000000" w:themeColor="text1"/>
          <w:sz w:val="28"/>
          <w:szCs w:val="28"/>
        </w:rPr>
        <w:t>.</w:t>
      </w:r>
      <w:r w:rsidRPr="00865895">
        <w:rPr>
          <w:rFonts w:asciiTheme="majorBidi" w:hAnsiTheme="majorBidi" w:cstheme="majorBidi"/>
          <w:color w:val="000000" w:themeColor="text1"/>
          <w:sz w:val="28"/>
          <w:szCs w:val="28"/>
        </w:rPr>
        <w:t xml:space="preserve"> </w:t>
      </w:r>
    </w:p>
    <w:p w:rsidR="001C13A1" w:rsidRPr="0067089B" w:rsidRDefault="001C13A1" w:rsidP="001C13A1">
      <w:pPr>
        <w:pStyle w:val="ListParagraph"/>
        <w:numPr>
          <w:ilvl w:val="0"/>
          <w:numId w:val="7"/>
        </w:num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color w:val="000000" w:themeColor="text1"/>
          <w:sz w:val="28"/>
          <w:szCs w:val="28"/>
        </w:rPr>
        <w:t>the appearance of red cytoplasmic color as hemoglobin is synthesized and accumulates within the cytoplasm.</w:t>
      </w:r>
    </w:p>
    <w:p w:rsidR="001C13A1" w:rsidRPr="007C5A99" w:rsidRDefault="001C13A1" w:rsidP="001C13A1">
      <w:pPr>
        <w:autoSpaceDE w:val="0"/>
        <w:autoSpaceDN w:val="0"/>
        <w:adjustRightInd w:val="0"/>
        <w:spacing w:after="0"/>
        <w:ind w:left="426" w:firstLine="294"/>
        <w:jc w:val="both"/>
        <w:rPr>
          <w:rFonts w:asciiTheme="majorBidi" w:eastAsia="Bembo" w:hAnsiTheme="majorBidi" w:cstheme="majorBidi"/>
          <w:color w:val="000000" w:themeColor="text1"/>
          <w:sz w:val="28"/>
          <w:szCs w:val="28"/>
        </w:rPr>
      </w:pPr>
      <w:r w:rsidRPr="007C5A99">
        <w:rPr>
          <w:rFonts w:asciiTheme="majorBidi" w:eastAsia="Bembo" w:hAnsiTheme="majorBidi" w:cstheme="majorBidi"/>
          <w:b/>
          <w:bCs/>
          <w:color w:val="000000" w:themeColor="text1"/>
          <w:sz w:val="28"/>
          <w:szCs w:val="28"/>
        </w:rPr>
        <w:t>In Health</w:t>
      </w:r>
      <w:r w:rsidRPr="007C5A99">
        <w:rPr>
          <w:rFonts w:asciiTheme="majorBidi" w:eastAsia="Bembo" w:hAnsiTheme="majorBidi" w:cstheme="majorBidi"/>
          <w:b/>
          <w:bCs/>
          <w:i/>
          <w:iCs/>
          <w:color w:val="000000" w:themeColor="text1"/>
          <w:sz w:val="28"/>
          <w:szCs w:val="28"/>
        </w:rPr>
        <w:t xml:space="preserve">: </w:t>
      </w:r>
      <w:r w:rsidRPr="007C5A99">
        <w:rPr>
          <w:rFonts w:asciiTheme="majorBidi" w:eastAsia="Bembo" w:hAnsiTheme="majorBidi" w:cstheme="majorBidi"/>
          <w:color w:val="000000" w:themeColor="text1"/>
          <w:sz w:val="28"/>
          <w:szCs w:val="28"/>
        </w:rPr>
        <w:t xml:space="preserve">When erythroid cells mature, cell size decreases, the nuclear chromatin pattern becomes progressively more dense until the nucleus is extruded, and cytoplasmic color changes from blue to gray to red-orange </w:t>
      </w:r>
      <w:r w:rsidRPr="007C5A99">
        <w:rPr>
          <w:rFonts w:asciiTheme="majorBidi" w:eastAsia="Bembo" w:hAnsiTheme="majorBidi" w:cstheme="majorBidi"/>
          <w:b/>
          <w:bCs/>
          <w:color w:val="000000" w:themeColor="text1"/>
          <w:sz w:val="28"/>
          <w:szCs w:val="28"/>
        </w:rPr>
        <w:t>because</w:t>
      </w:r>
      <w:r w:rsidRPr="007C5A99">
        <w:rPr>
          <w:rFonts w:asciiTheme="majorBidi" w:eastAsia="Bembo" w:hAnsiTheme="majorBidi" w:cstheme="majorBidi"/>
          <w:color w:val="000000" w:themeColor="text1"/>
          <w:sz w:val="28"/>
          <w:szCs w:val="28"/>
        </w:rPr>
        <w:t xml:space="preserve"> the ribosomes of young cells produce hemoglobin for oxygen transport. Maturation is orderly and sequential, progressing through the following stages:</w:t>
      </w:r>
    </w:p>
    <w:p w:rsidR="001C13A1" w:rsidRPr="007C5A99" w:rsidRDefault="001C13A1" w:rsidP="001C13A1">
      <w:pPr>
        <w:autoSpaceDE w:val="0"/>
        <w:autoSpaceDN w:val="0"/>
        <w:adjustRightInd w:val="0"/>
        <w:spacing w:after="0"/>
        <w:jc w:val="both"/>
        <w:rPr>
          <w:rFonts w:asciiTheme="majorBidi" w:eastAsia="Bembo" w:hAnsiTheme="majorBidi" w:cstheme="majorBidi"/>
          <w:color w:val="000000" w:themeColor="text1"/>
          <w:sz w:val="28"/>
          <w:szCs w:val="28"/>
        </w:rPr>
      </w:pPr>
      <w:r>
        <w:rPr>
          <w:rFonts w:asciiTheme="majorBidi" w:eastAsia="Bembo" w:hAnsiTheme="majorBidi" w:cstheme="majorBidi"/>
          <w:color w:val="000000" w:themeColor="text1"/>
          <w:sz w:val="28"/>
          <w:szCs w:val="28"/>
        </w:rPr>
        <w:t>R</w:t>
      </w:r>
      <w:r w:rsidRPr="007C5A99">
        <w:rPr>
          <w:rFonts w:asciiTheme="majorBidi" w:eastAsia="Bembo" w:hAnsiTheme="majorBidi" w:cstheme="majorBidi"/>
          <w:color w:val="000000" w:themeColor="text1"/>
          <w:sz w:val="28"/>
          <w:szCs w:val="28"/>
        </w:rPr>
        <w:t xml:space="preserve">rubriblast, prorubricyte, rubricyte, metarubricyte, polychromatophilic erythrocyte (reticulocyte), and mature erythrocyte. </w:t>
      </w:r>
    </w:p>
    <w:p w:rsidR="001C13A1" w:rsidRPr="007C5A99" w:rsidRDefault="001C13A1" w:rsidP="001C13A1">
      <w:pPr>
        <w:autoSpaceDE w:val="0"/>
        <w:autoSpaceDN w:val="0"/>
        <w:adjustRightInd w:val="0"/>
        <w:spacing w:after="0"/>
        <w:ind w:firstLine="720"/>
        <w:jc w:val="both"/>
        <w:rPr>
          <w:rFonts w:asciiTheme="majorBidi" w:eastAsia="Bembo" w:hAnsiTheme="majorBidi" w:cstheme="majorBidi"/>
          <w:color w:val="000000" w:themeColor="text1"/>
          <w:sz w:val="28"/>
          <w:szCs w:val="28"/>
        </w:rPr>
      </w:pPr>
      <w:r w:rsidRPr="007C5A99">
        <w:rPr>
          <w:rFonts w:asciiTheme="majorBidi" w:eastAsia="Bembo" w:hAnsiTheme="majorBidi" w:cstheme="majorBidi"/>
          <w:color w:val="000000" w:themeColor="text1"/>
          <w:sz w:val="28"/>
          <w:szCs w:val="28"/>
        </w:rPr>
        <w:t xml:space="preserve">In health, about 5% of the erythroid population consists of prorubricytes and rubriblasts. The remaining 95% of the erythroid series consists of rubricytes and metarubricytes. </w:t>
      </w:r>
    </w:p>
    <w:p w:rsidR="001C13A1" w:rsidRDefault="0040007F" w:rsidP="001C13A1">
      <w:pPr>
        <w:autoSpaceDE w:val="0"/>
        <w:autoSpaceDN w:val="0"/>
        <w:adjustRightInd w:val="0"/>
        <w:spacing w:after="0"/>
        <w:rPr>
          <w:rFonts w:asciiTheme="majorBidi" w:hAnsiTheme="majorBidi" w:cstheme="majorBidi"/>
          <w:b/>
          <w:bCs/>
          <w:i/>
          <w:iCs/>
          <w:color w:val="000000" w:themeColor="text1"/>
          <w:sz w:val="28"/>
          <w:szCs w:val="28"/>
        </w:rPr>
      </w:pPr>
      <w:r w:rsidRPr="0040007F">
        <w:rPr>
          <w:rFonts w:asciiTheme="majorBidi" w:hAnsiTheme="majorBidi" w:cstheme="majorBidi"/>
          <w:b/>
          <w:bCs/>
          <w:i/>
          <w:iCs/>
          <w:noProof/>
          <w:color w:val="000000" w:themeColor="text1"/>
          <w:sz w:val="28"/>
          <w:szCs w:val="28"/>
        </w:rPr>
        <w:lastRenderedPageBreak/>
        <w:drawing>
          <wp:inline distT="0" distB="0" distL="0" distR="0">
            <wp:extent cx="5475686" cy="46672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4186" cy="4674495"/>
                    </a:xfrm>
                    <a:prstGeom prst="rect">
                      <a:avLst/>
                    </a:prstGeom>
                    <a:noFill/>
                    <a:ln w="9525">
                      <a:noFill/>
                      <a:miter lim="800000"/>
                      <a:headEnd/>
                      <a:tailEnd/>
                    </a:ln>
                  </pic:spPr>
                </pic:pic>
              </a:graphicData>
            </a:graphic>
          </wp:inline>
        </w:drawing>
      </w:r>
    </w:p>
    <w:p w:rsidR="0040007F" w:rsidRDefault="0040007F" w:rsidP="001C13A1">
      <w:pPr>
        <w:autoSpaceDE w:val="0"/>
        <w:autoSpaceDN w:val="0"/>
        <w:adjustRightInd w:val="0"/>
        <w:spacing w:after="0"/>
        <w:rPr>
          <w:rFonts w:asciiTheme="majorBidi" w:hAnsiTheme="majorBidi" w:cstheme="majorBidi"/>
          <w:b/>
          <w:bCs/>
          <w:i/>
          <w:iCs/>
          <w:color w:val="000000" w:themeColor="text1"/>
          <w:sz w:val="28"/>
          <w:szCs w:val="28"/>
        </w:rPr>
      </w:pPr>
    </w:p>
    <w:p w:rsidR="001C13A1" w:rsidRDefault="001C13A1" w:rsidP="00721E4B">
      <w:p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b/>
          <w:bCs/>
          <w:i/>
          <w:iCs/>
          <w:color w:val="000000" w:themeColor="text1"/>
          <w:sz w:val="28"/>
          <w:szCs w:val="28"/>
        </w:rPr>
        <w:t>Rubriblasts:</w:t>
      </w:r>
    </w:p>
    <w:p w:rsidR="00721E4B" w:rsidRPr="0067089B" w:rsidRDefault="00721E4B" w:rsidP="001C13A1">
      <w:pPr>
        <w:autoSpaceDE w:val="0"/>
        <w:autoSpaceDN w:val="0"/>
        <w:adjustRightInd w:val="0"/>
        <w:spacing w:after="0"/>
        <w:rPr>
          <w:rFonts w:asciiTheme="majorBidi" w:hAnsiTheme="majorBidi" w:cstheme="majorBidi"/>
          <w:b/>
          <w:bCs/>
          <w:i/>
          <w:iCs/>
          <w:color w:val="000000" w:themeColor="text1"/>
          <w:sz w:val="28"/>
          <w:szCs w:val="28"/>
        </w:rPr>
      </w:pPr>
    </w:p>
    <w:p w:rsidR="001C13A1" w:rsidRPr="00865895" w:rsidRDefault="001C13A1" w:rsidP="001C13A1">
      <w:pPr>
        <w:pStyle w:val="ListParagraph"/>
        <w:numPr>
          <w:ilvl w:val="0"/>
          <w:numId w:val="8"/>
        </w:numPr>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They are earliest recognizable cell type in the erythroid series. </w:t>
      </w:r>
    </w:p>
    <w:p w:rsidR="00BB3FEB" w:rsidRDefault="001C13A1" w:rsidP="001C13A1">
      <w:pPr>
        <w:pStyle w:val="ListParagraph"/>
        <w:numPr>
          <w:ilvl w:val="0"/>
          <w:numId w:val="8"/>
        </w:numPr>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They area relatively large cells with a high N : C ratio and </w:t>
      </w:r>
    </w:p>
    <w:p w:rsidR="001C13A1" w:rsidRPr="00865895" w:rsidRDefault="001C13A1" w:rsidP="00BB3FEB">
      <w:pPr>
        <w:pStyle w:val="ListParagraph"/>
        <w:ind w:left="761"/>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intensely basophilic cytoplasm.</w:t>
      </w:r>
    </w:p>
    <w:p w:rsidR="00721E4B" w:rsidRPr="00721E4B" w:rsidRDefault="001C13A1" w:rsidP="00BB3FEB">
      <w:pPr>
        <w:pStyle w:val="ListParagraph"/>
        <w:numPr>
          <w:ilvl w:val="0"/>
          <w:numId w:val="8"/>
        </w:numPr>
        <w:rPr>
          <w:rFonts w:asciiTheme="majorBidi" w:hAnsiTheme="majorBidi" w:cstheme="majorBidi"/>
          <w:b/>
          <w:bCs/>
          <w:i/>
          <w:iCs/>
          <w:color w:val="000000" w:themeColor="text1"/>
          <w:sz w:val="28"/>
          <w:szCs w:val="28"/>
        </w:rPr>
      </w:pPr>
      <w:r w:rsidRPr="0067089B">
        <w:rPr>
          <w:rFonts w:asciiTheme="majorBidi" w:hAnsiTheme="majorBidi" w:cstheme="majorBidi"/>
          <w:color w:val="000000" w:themeColor="text1"/>
          <w:sz w:val="28"/>
          <w:szCs w:val="28"/>
        </w:rPr>
        <w:t>The nucleus of the rubriblast is round have one or more blue</w:t>
      </w:r>
    </w:p>
    <w:p w:rsidR="00721E4B" w:rsidRDefault="001C13A1" w:rsidP="00721E4B">
      <w:pPr>
        <w:pStyle w:val="ListParagraph"/>
        <w:ind w:left="761"/>
        <w:rPr>
          <w:rFonts w:asciiTheme="majorBidi" w:hAnsiTheme="majorBidi" w:cstheme="majorBidi"/>
          <w:color w:val="000000" w:themeColor="text1"/>
          <w:sz w:val="28"/>
          <w:szCs w:val="28"/>
        </w:rPr>
      </w:pPr>
      <w:r w:rsidRPr="0067089B">
        <w:rPr>
          <w:rFonts w:asciiTheme="majorBidi" w:hAnsiTheme="majorBidi" w:cstheme="majorBidi"/>
          <w:color w:val="000000" w:themeColor="text1"/>
          <w:sz w:val="28"/>
          <w:szCs w:val="28"/>
        </w:rPr>
        <w:t xml:space="preserve"> nucleoli.</w:t>
      </w:r>
    </w:p>
    <w:p w:rsidR="001C13A1" w:rsidRPr="0067089B" w:rsidRDefault="00721E4B" w:rsidP="009267F2">
      <w:pPr>
        <w:pStyle w:val="ListParagraph"/>
        <w:ind w:left="761"/>
        <w:jc w:val="center"/>
        <w:rPr>
          <w:rFonts w:asciiTheme="majorBidi" w:hAnsiTheme="majorBidi" w:cstheme="majorBidi"/>
          <w:b/>
          <w:bCs/>
          <w:i/>
          <w:iCs/>
          <w:color w:val="000000" w:themeColor="text1"/>
          <w:sz w:val="28"/>
          <w:szCs w:val="28"/>
        </w:rPr>
      </w:pPr>
      <w:r w:rsidRPr="00721E4B">
        <w:rPr>
          <w:rFonts w:asciiTheme="majorBidi" w:hAnsiTheme="majorBidi" w:cstheme="majorBidi"/>
          <w:noProof/>
          <w:color w:val="000000" w:themeColor="text1"/>
          <w:sz w:val="28"/>
          <w:szCs w:val="28"/>
        </w:rPr>
        <w:drawing>
          <wp:inline distT="0" distB="0" distL="0" distR="0">
            <wp:extent cx="1702435" cy="156591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02435" cy="156591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8"/>
          <w:szCs w:val="28"/>
        </w:rPr>
        <w:drawing>
          <wp:inline distT="0" distB="0" distL="0" distR="0">
            <wp:extent cx="1556385" cy="1459230"/>
            <wp:effectExtent l="19050" t="0" r="571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56385" cy="1459230"/>
                    </a:xfrm>
                    <a:prstGeom prst="rect">
                      <a:avLst/>
                    </a:prstGeom>
                    <a:noFill/>
                    <a:ln w="9525">
                      <a:noFill/>
                      <a:miter lim="800000"/>
                      <a:headEnd/>
                      <a:tailEnd/>
                    </a:ln>
                  </pic:spPr>
                </pic:pic>
              </a:graphicData>
            </a:graphic>
          </wp:inline>
        </w:drawing>
      </w:r>
    </w:p>
    <w:p w:rsidR="00116647" w:rsidRDefault="00116647" w:rsidP="001C13A1">
      <w:pPr>
        <w:rPr>
          <w:rFonts w:asciiTheme="majorBidi" w:hAnsiTheme="majorBidi" w:cstheme="majorBidi"/>
          <w:b/>
          <w:bCs/>
          <w:i/>
          <w:iCs/>
          <w:color w:val="000000" w:themeColor="text1"/>
          <w:sz w:val="28"/>
          <w:szCs w:val="28"/>
        </w:rPr>
      </w:pPr>
    </w:p>
    <w:p w:rsidR="00116647" w:rsidRDefault="00116647" w:rsidP="001C13A1">
      <w:pPr>
        <w:rPr>
          <w:rFonts w:asciiTheme="majorBidi" w:hAnsiTheme="majorBidi" w:cstheme="majorBidi"/>
          <w:b/>
          <w:bCs/>
          <w:i/>
          <w:iCs/>
          <w:color w:val="000000" w:themeColor="text1"/>
          <w:sz w:val="28"/>
          <w:szCs w:val="28"/>
        </w:rPr>
      </w:pPr>
    </w:p>
    <w:p w:rsidR="001C13A1" w:rsidRDefault="001C13A1" w:rsidP="001C13A1">
      <w:pPr>
        <w:rPr>
          <w:rFonts w:asciiTheme="majorBidi" w:hAnsiTheme="majorBidi" w:cstheme="majorBidi"/>
          <w:b/>
          <w:bCs/>
          <w:i/>
          <w:iCs/>
          <w:color w:val="000000" w:themeColor="text1"/>
          <w:sz w:val="28"/>
          <w:szCs w:val="28"/>
        </w:rPr>
      </w:pPr>
      <w:r w:rsidRPr="0067089B">
        <w:rPr>
          <w:rFonts w:asciiTheme="majorBidi" w:hAnsiTheme="majorBidi" w:cstheme="majorBidi"/>
          <w:b/>
          <w:bCs/>
          <w:i/>
          <w:iCs/>
          <w:color w:val="000000" w:themeColor="text1"/>
          <w:sz w:val="28"/>
          <w:szCs w:val="28"/>
        </w:rPr>
        <w:lastRenderedPageBreak/>
        <w:t>Prorubricytes</w:t>
      </w:r>
    </w:p>
    <w:p w:rsidR="001C13A1" w:rsidRPr="0067089B" w:rsidRDefault="001C13A1" w:rsidP="001C13A1">
      <w:pPr>
        <w:pStyle w:val="ListParagraph"/>
        <w:numPr>
          <w:ilvl w:val="0"/>
          <w:numId w:val="30"/>
        </w:numPr>
        <w:rPr>
          <w:rFonts w:asciiTheme="majorBidi" w:hAnsiTheme="majorBidi" w:cstheme="majorBidi"/>
          <w:color w:val="000000" w:themeColor="text1"/>
          <w:sz w:val="28"/>
          <w:szCs w:val="28"/>
        </w:rPr>
      </w:pPr>
      <w:r w:rsidRPr="0067089B">
        <w:rPr>
          <w:rFonts w:asciiTheme="majorBidi" w:hAnsiTheme="majorBidi" w:cstheme="majorBidi"/>
          <w:color w:val="000000" w:themeColor="text1"/>
          <w:sz w:val="28"/>
          <w:szCs w:val="28"/>
        </w:rPr>
        <w:t>nucleoli are no longer visible and blue cytoplasm .</w:t>
      </w:r>
    </w:p>
    <w:p w:rsidR="001C13A1" w:rsidRPr="00865895" w:rsidRDefault="001C13A1" w:rsidP="001C13A1">
      <w:pPr>
        <w:pStyle w:val="ListParagraph"/>
        <w:numPr>
          <w:ilvl w:val="0"/>
          <w:numId w:val="9"/>
        </w:numPr>
        <w:autoSpaceDE w:val="0"/>
        <w:autoSpaceDN w:val="0"/>
        <w:adjustRightInd w:val="0"/>
        <w:spacing w:after="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chromatin clumping is present.</w:t>
      </w:r>
    </w:p>
    <w:p w:rsidR="001C13A1" w:rsidRPr="0067089B" w:rsidRDefault="001C13A1" w:rsidP="001C13A1">
      <w:pPr>
        <w:pStyle w:val="ListParagraph"/>
        <w:numPr>
          <w:ilvl w:val="0"/>
          <w:numId w:val="9"/>
        </w:num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color w:val="000000" w:themeColor="text1"/>
          <w:sz w:val="28"/>
          <w:szCs w:val="28"/>
        </w:rPr>
        <w:t>The N : C ratio is less than in rubriblasts.</w:t>
      </w:r>
    </w:p>
    <w:p w:rsidR="001C13A1" w:rsidRDefault="001C13A1" w:rsidP="001C13A1">
      <w:pPr>
        <w:autoSpaceDE w:val="0"/>
        <w:autoSpaceDN w:val="0"/>
        <w:adjustRightInd w:val="0"/>
        <w:spacing w:after="0"/>
        <w:rPr>
          <w:rFonts w:asciiTheme="majorBidi" w:hAnsiTheme="majorBidi" w:cstheme="majorBidi"/>
          <w:b/>
          <w:bCs/>
          <w:i/>
          <w:iCs/>
          <w:color w:val="000000" w:themeColor="text1"/>
          <w:sz w:val="28"/>
          <w:szCs w:val="28"/>
        </w:rPr>
      </w:pPr>
    </w:p>
    <w:p w:rsidR="001C13A1" w:rsidRPr="0067089B"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b/>
          <w:bCs/>
          <w:i/>
          <w:iCs/>
          <w:color w:val="000000" w:themeColor="text1"/>
          <w:sz w:val="28"/>
          <w:szCs w:val="28"/>
        </w:rPr>
        <w:t>Basophilic Rubricytes</w:t>
      </w:r>
    </w:p>
    <w:p w:rsidR="001C13A1" w:rsidRPr="00865895" w:rsidRDefault="001C13A1" w:rsidP="001C13A1">
      <w:pPr>
        <w:pStyle w:val="ListParagraph"/>
        <w:numPr>
          <w:ilvl w:val="0"/>
          <w:numId w:val="10"/>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they are smaller than prorubricytes,</w:t>
      </w:r>
    </w:p>
    <w:p w:rsidR="001C13A1" w:rsidRPr="00865895" w:rsidRDefault="001C13A1" w:rsidP="001C13A1">
      <w:pPr>
        <w:pStyle w:val="ListParagraph"/>
        <w:numPr>
          <w:ilvl w:val="0"/>
          <w:numId w:val="10"/>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have nuclear condensation into light and dark areas</w:t>
      </w:r>
    </w:p>
    <w:p w:rsidR="001C13A1" w:rsidRPr="00865895" w:rsidRDefault="001C13A1" w:rsidP="001C13A1">
      <w:pPr>
        <w:pStyle w:val="ListParagraph"/>
        <w:numPr>
          <w:ilvl w:val="0"/>
          <w:numId w:val="10"/>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These cells still have blue cytoplasm but</w:t>
      </w:r>
    </w:p>
    <w:p w:rsidR="001C13A1" w:rsidRPr="00721E4B" w:rsidRDefault="001C13A1" w:rsidP="001C13A1">
      <w:pPr>
        <w:pStyle w:val="ListParagraph"/>
        <w:numPr>
          <w:ilvl w:val="0"/>
          <w:numId w:val="10"/>
        </w:num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color w:val="000000" w:themeColor="text1"/>
          <w:sz w:val="28"/>
          <w:szCs w:val="28"/>
        </w:rPr>
        <w:t>they have lower N : C ratios.</w:t>
      </w:r>
      <w:r>
        <w:rPr>
          <w:rFonts w:asciiTheme="majorBidi" w:hAnsiTheme="majorBidi" w:cstheme="majorBidi"/>
          <w:color w:val="000000" w:themeColor="text1"/>
          <w:sz w:val="28"/>
          <w:szCs w:val="28"/>
        </w:rPr>
        <w:t xml:space="preserve"> </w:t>
      </w:r>
    </w:p>
    <w:p w:rsidR="001C13A1" w:rsidRPr="0067089B" w:rsidRDefault="00721E4B" w:rsidP="009267F2">
      <w:pPr>
        <w:pStyle w:val="ListParagraph"/>
        <w:autoSpaceDE w:val="0"/>
        <w:autoSpaceDN w:val="0"/>
        <w:adjustRightInd w:val="0"/>
        <w:spacing w:after="0"/>
        <w:jc w:val="center"/>
        <w:rPr>
          <w:rFonts w:asciiTheme="majorBidi" w:hAnsiTheme="majorBidi" w:cstheme="majorBidi"/>
          <w:b/>
          <w:bCs/>
          <w:i/>
          <w:iCs/>
          <w:color w:val="000000" w:themeColor="text1"/>
          <w:sz w:val="28"/>
          <w:szCs w:val="28"/>
        </w:rPr>
      </w:pPr>
      <w:r>
        <w:rPr>
          <w:rFonts w:asciiTheme="majorBidi" w:hAnsiTheme="majorBidi" w:cstheme="majorBidi"/>
          <w:b/>
          <w:bCs/>
          <w:i/>
          <w:iCs/>
          <w:noProof/>
          <w:color w:val="000000" w:themeColor="text1"/>
          <w:sz w:val="28"/>
          <w:szCs w:val="28"/>
        </w:rPr>
        <w:drawing>
          <wp:inline distT="0" distB="0" distL="0" distR="0">
            <wp:extent cx="1478915" cy="1342390"/>
            <wp:effectExtent l="19050" t="0" r="698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478915" cy="134239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362075" cy="12255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362075" cy="1225550"/>
                    </a:xfrm>
                    <a:prstGeom prst="rect">
                      <a:avLst/>
                    </a:prstGeom>
                    <a:noFill/>
                    <a:ln w="9525">
                      <a:noFill/>
                      <a:miter lim="800000"/>
                      <a:headEnd/>
                      <a:tailEnd/>
                    </a:ln>
                  </pic:spPr>
                </pic:pic>
              </a:graphicData>
            </a:graphic>
          </wp:inline>
        </w:drawing>
      </w:r>
    </w:p>
    <w:p w:rsidR="001C13A1" w:rsidRPr="0067089B"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b/>
          <w:bCs/>
          <w:i/>
          <w:iCs/>
          <w:color w:val="000000" w:themeColor="text1"/>
          <w:sz w:val="28"/>
          <w:szCs w:val="28"/>
        </w:rPr>
        <w:t>Polychromatophilic Rubricytes</w:t>
      </w:r>
    </w:p>
    <w:p w:rsidR="001C13A1" w:rsidRPr="00865895" w:rsidRDefault="001C13A1" w:rsidP="001C13A1">
      <w:pPr>
        <w:pStyle w:val="ListParagraph"/>
        <w:numPr>
          <w:ilvl w:val="0"/>
          <w:numId w:val="11"/>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 xml:space="preserve">They are smaller than basophilic rubricytes and </w:t>
      </w:r>
    </w:p>
    <w:p w:rsidR="001C13A1" w:rsidRPr="00865895" w:rsidRDefault="001C13A1" w:rsidP="001C13A1">
      <w:pPr>
        <w:pStyle w:val="ListParagraph"/>
        <w:numPr>
          <w:ilvl w:val="0"/>
          <w:numId w:val="11"/>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They have more nuclear condensation</w:t>
      </w:r>
    </w:p>
    <w:p w:rsidR="001C13A1" w:rsidRPr="002D2FCB" w:rsidRDefault="001C13A1" w:rsidP="001C13A1">
      <w:pPr>
        <w:pStyle w:val="ListParagraph"/>
        <w:numPr>
          <w:ilvl w:val="0"/>
          <w:numId w:val="11"/>
        </w:num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color w:val="000000" w:themeColor="text1"/>
          <w:sz w:val="28"/>
          <w:szCs w:val="28"/>
        </w:rPr>
        <w:t xml:space="preserve"> presence of hemoglobin (red) and ribosomes (blue) make cytoplasm   reddish-blue (characteristic). </w:t>
      </w:r>
    </w:p>
    <w:p w:rsidR="001C13A1" w:rsidRPr="0067089B"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b/>
          <w:bCs/>
          <w:i/>
          <w:iCs/>
          <w:color w:val="000000" w:themeColor="text1"/>
          <w:sz w:val="28"/>
          <w:szCs w:val="28"/>
        </w:rPr>
        <w:t>Metarubricytes</w:t>
      </w:r>
    </w:p>
    <w:p w:rsidR="001C13A1" w:rsidRPr="00865895" w:rsidRDefault="001C13A1" w:rsidP="001C13A1">
      <w:pPr>
        <w:pStyle w:val="ListParagraph"/>
        <w:numPr>
          <w:ilvl w:val="0"/>
          <w:numId w:val="12"/>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it small mature nucleated erythroid cell type. </w:t>
      </w:r>
    </w:p>
    <w:p w:rsidR="001C13A1" w:rsidRPr="00865895" w:rsidRDefault="001C13A1" w:rsidP="001C13A1">
      <w:pPr>
        <w:pStyle w:val="ListParagraph"/>
        <w:numPr>
          <w:ilvl w:val="0"/>
          <w:numId w:val="12"/>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Its nucleus is dark (pyknotic),with f</w:t>
      </w:r>
      <w:r>
        <w:rPr>
          <w:rFonts w:asciiTheme="majorBidi" w:hAnsiTheme="majorBidi" w:cstheme="majorBidi"/>
          <w:color w:val="000000" w:themeColor="text1"/>
          <w:sz w:val="28"/>
          <w:szCs w:val="28"/>
        </w:rPr>
        <w:t>ew or no clear areas.</w:t>
      </w:r>
    </w:p>
    <w:p w:rsidR="001C13A1" w:rsidRPr="002D2FCB" w:rsidRDefault="001C13A1" w:rsidP="001C13A1">
      <w:pPr>
        <w:pStyle w:val="ListParagraph"/>
        <w:numPr>
          <w:ilvl w:val="0"/>
          <w:numId w:val="12"/>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its cytoplasm is usually polychromatophilic but may be red (normochromic)</w:t>
      </w:r>
      <w:r>
        <w:rPr>
          <w:rFonts w:asciiTheme="majorBidi" w:hAnsiTheme="majorBidi" w:cstheme="majorBidi"/>
          <w:color w:val="000000" w:themeColor="text1"/>
          <w:sz w:val="28"/>
          <w:szCs w:val="28"/>
        </w:rPr>
        <w:t>.</w:t>
      </w:r>
    </w:p>
    <w:p w:rsidR="002D2FCB" w:rsidRPr="0067089B" w:rsidRDefault="002D2FCB" w:rsidP="009267F2">
      <w:pPr>
        <w:pStyle w:val="ListParagraph"/>
        <w:autoSpaceDE w:val="0"/>
        <w:autoSpaceDN w:val="0"/>
        <w:adjustRightInd w:val="0"/>
        <w:spacing w:after="0"/>
        <w:jc w:val="center"/>
        <w:rPr>
          <w:rFonts w:asciiTheme="majorBidi" w:hAnsiTheme="majorBidi" w:cstheme="majorBidi"/>
          <w:b/>
          <w:bCs/>
          <w:i/>
          <w:iCs/>
          <w:color w:val="000000" w:themeColor="text1"/>
          <w:sz w:val="28"/>
          <w:szCs w:val="28"/>
        </w:rPr>
      </w:pPr>
      <w:r>
        <w:rPr>
          <w:rFonts w:asciiTheme="majorBidi" w:hAnsiTheme="majorBidi" w:cstheme="majorBidi"/>
          <w:b/>
          <w:bCs/>
          <w:i/>
          <w:iCs/>
          <w:noProof/>
          <w:color w:val="000000" w:themeColor="text1"/>
          <w:sz w:val="28"/>
          <w:szCs w:val="28"/>
        </w:rPr>
        <w:drawing>
          <wp:inline distT="0" distB="0" distL="0" distR="0">
            <wp:extent cx="1283970" cy="111887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283970" cy="111887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060450" cy="963295"/>
            <wp:effectExtent l="19050" t="0" r="635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060450" cy="963295"/>
                    </a:xfrm>
                    <a:prstGeom prst="rect">
                      <a:avLst/>
                    </a:prstGeom>
                    <a:noFill/>
                    <a:ln w="9525">
                      <a:noFill/>
                      <a:miter lim="800000"/>
                      <a:headEnd/>
                      <a:tailEnd/>
                    </a:ln>
                  </pic:spPr>
                </pic:pic>
              </a:graphicData>
            </a:graphic>
          </wp:inline>
        </w:drawing>
      </w:r>
    </w:p>
    <w:p w:rsidR="001C13A1" w:rsidRPr="0067089B" w:rsidRDefault="002D2FCB" w:rsidP="002D2FCB">
      <w:pPr>
        <w:autoSpaceDE w:val="0"/>
        <w:autoSpaceDN w:val="0"/>
        <w:adjustRightInd w:val="0"/>
        <w:spacing w:after="0"/>
        <w:rPr>
          <w:rFonts w:asciiTheme="majorBidi" w:hAnsiTheme="majorBidi" w:cstheme="majorBidi"/>
          <w:b/>
          <w:bCs/>
          <w:i/>
          <w:iCs/>
          <w:color w:val="000000" w:themeColor="text1"/>
          <w:sz w:val="28"/>
          <w:szCs w:val="28"/>
        </w:rPr>
      </w:pPr>
      <w:r w:rsidRPr="0067089B">
        <w:rPr>
          <w:rFonts w:asciiTheme="majorBidi" w:hAnsiTheme="majorBidi" w:cstheme="majorBidi"/>
          <w:b/>
          <w:bCs/>
          <w:i/>
          <w:iCs/>
          <w:color w:val="000000" w:themeColor="text1"/>
          <w:sz w:val="28"/>
          <w:szCs w:val="28"/>
        </w:rPr>
        <w:t xml:space="preserve">Reticulocytes </w:t>
      </w:r>
      <w:r>
        <w:rPr>
          <w:rFonts w:asciiTheme="majorBidi" w:hAnsiTheme="majorBidi" w:cstheme="majorBidi"/>
          <w:b/>
          <w:bCs/>
          <w:i/>
          <w:iCs/>
          <w:color w:val="000000" w:themeColor="text1"/>
          <w:sz w:val="28"/>
          <w:szCs w:val="28"/>
        </w:rPr>
        <w:t>(</w:t>
      </w:r>
      <w:r w:rsidR="001C13A1" w:rsidRPr="0067089B">
        <w:rPr>
          <w:rFonts w:asciiTheme="majorBidi" w:hAnsiTheme="majorBidi" w:cstheme="majorBidi"/>
          <w:b/>
          <w:bCs/>
          <w:i/>
          <w:iCs/>
          <w:color w:val="000000" w:themeColor="text1"/>
          <w:sz w:val="28"/>
          <w:szCs w:val="28"/>
        </w:rPr>
        <w:t>Polychromatophilic Erythrocytes)</w:t>
      </w:r>
    </w:p>
    <w:p w:rsidR="001C13A1" w:rsidRPr="00865895" w:rsidRDefault="001C13A1" w:rsidP="001C13A1">
      <w:pPr>
        <w:pStyle w:val="ListParagraph"/>
        <w:numPr>
          <w:ilvl w:val="0"/>
          <w:numId w:val="13"/>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When the metarubricyte nucleus is lost a reticulocyte is formed. </w:t>
      </w:r>
    </w:p>
    <w:p w:rsidR="001C13A1" w:rsidRPr="00865895" w:rsidRDefault="001C13A1" w:rsidP="001C13A1">
      <w:pPr>
        <w:pStyle w:val="ListParagraph"/>
        <w:numPr>
          <w:ilvl w:val="0"/>
          <w:numId w:val="13"/>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Reticulocytes formed from polychromatophilic metarubricytes</w:t>
      </w:r>
      <w:r>
        <w:rPr>
          <w:rFonts w:asciiTheme="majorBidi" w:hAnsiTheme="majorBidi" w:cstheme="majorBidi"/>
          <w:color w:val="000000" w:themeColor="text1"/>
          <w:sz w:val="28"/>
          <w:szCs w:val="28"/>
        </w:rPr>
        <w:t>.</w:t>
      </w:r>
    </w:p>
    <w:p w:rsidR="001C13A1" w:rsidRPr="00865895" w:rsidRDefault="001C13A1" w:rsidP="001C13A1">
      <w:pPr>
        <w:pStyle w:val="ListParagraph"/>
        <w:numPr>
          <w:ilvl w:val="0"/>
          <w:numId w:val="13"/>
        </w:numPr>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it appear as polychromatophilic erythrocytes</w:t>
      </w:r>
      <w:r>
        <w:rPr>
          <w:rFonts w:asciiTheme="majorBidi" w:hAnsiTheme="majorBidi" w:cstheme="majorBidi"/>
          <w:color w:val="000000" w:themeColor="text1"/>
          <w:sz w:val="28"/>
          <w:szCs w:val="28"/>
        </w:rPr>
        <w:t>.</w:t>
      </w:r>
    </w:p>
    <w:p w:rsidR="001C13A1" w:rsidRPr="00865895" w:rsidRDefault="001C13A1" w:rsidP="001C13A1">
      <w:pPr>
        <w:pStyle w:val="ListParagraph"/>
        <w:numPr>
          <w:ilvl w:val="0"/>
          <w:numId w:val="13"/>
        </w:numPr>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Continued hemoglobin synthesis and loss of ribosomes results in the formation of mature erythrocytes with red-staining cytoplasm.</w:t>
      </w:r>
    </w:p>
    <w:p w:rsidR="001C13A1" w:rsidRDefault="001C13A1" w:rsidP="001C13A1">
      <w:pPr>
        <w:autoSpaceDE w:val="0"/>
        <w:autoSpaceDN w:val="0"/>
        <w:adjustRightInd w:val="0"/>
        <w:spacing w:after="0"/>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b/>
          <w:bCs/>
          <w:i/>
          <w:iCs/>
          <w:color w:val="000000" w:themeColor="text1"/>
          <w:sz w:val="28"/>
          <w:szCs w:val="28"/>
        </w:rPr>
        <w:lastRenderedPageBreak/>
        <w:t xml:space="preserve">In Disease: </w:t>
      </w:r>
      <w:r w:rsidRPr="00865895">
        <w:rPr>
          <w:rFonts w:asciiTheme="majorBidi" w:eastAsia="Bembo" w:hAnsiTheme="majorBidi" w:cstheme="majorBidi"/>
          <w:color w:val="000000" w:themeColor="text1"/>
          <w:sz w:val="28"/>
          <w:szCs w:val="28"/>
        </w:rPr>
        <w:t xml:space="preserve">The basic question in evaluating the erythroid series is to determine whether anemia is </w:t>
      </w:r>
      <w:r w:rsidRPr="00865895">
        <w:rPr>
          <w:rFonts w:asciiTheme="majorBidi" w:eastAsia="Bembo" w:hAnsiTheme="majorBidi" w:cstheme="majorBidi"/>
          <w:b/>
          <w:bCs/>
          <w:color w:val="000000" w:themeColor="text1"/>
          <w:sz w:val="28"/>
          <w:szCs w:val="28"/>
        </w:rPr>
        <w:t xml:space="preserve">regenerative </w:t>
      </w:r>
      <w:r w:rsidRPr="00865895">
        <w:rPr>
          <w:rFonts w:asciiTheme="majorBidi" w:eastAsia="Bembo" w:hAnsiTheme="majorBidi" w:cstheme="majorBidi"/>
          <w:color w:val="000000" w:themeColor="text1"/>
          <w:sz w:val="28"/>
          <w:szCs w:val="28"/>
        </w:rPr>
        <w:t>or</w:t>
      </w:r>
      <w:r w:rsidRPr="00865895">
        <w:rPr>
          <w:rFonts w:asciiTheme="majorBidi" w:eastAsia="Bembo" w:hAnsiTheme="majorBidi" w:cstheme="majorBidi"/>
          <w:b/>
          <w:bCs/>
          <w:color w:val="000000" w:themeColor="text1"/>
          <w:sz w:val="28"/>
          <w:szCs w:val="28"/>
        </w:rPr>
        <w:t xml:space="preserve"> nonregenerative</w:t>
      </w:r>
      <w:r w:rsidRPr="00865895">
        <w:rPr>
          <w:rFonts w:asciiTheme="majorBidi" w:eastAsia="Bembo" w:hAnsiTheme="majorBidi" w:cstheme="majorBidi"/>
          <w:color w:val="000000" w:themeColor="text1"/>
          <w:sz w:val="28"/>
          <w:szCs w:val="28"/>
        </w:rPr>
        <w:t>. Basic laboratory information includes:</w:t>
      </w:r>
    </w:p>
    <w:p w:rsidR="001C13A1" w:rsidRPr="00865895" w:rsidRDefault="001C13A1" w:rsidP="001C13A1">
      <w:pPr>
        <w:pStyle w:val="ListParagraph"/>
        <w:numPr>
          <w:ilvl w:val="0"/>
          <w:numId w:val="20"/>
        </w:num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The packed cell volume,</w:t>
      </w:r>
    </w:p>
    <w:p w:rsidR="001C13A1" w:rsidRPr="00865895" w:rsidRDefault="001C13A1" w:rsidP="001C13A1">
      <w:pPr>
        <w:pStyle w:val="ListParagraph"/>
        <w:numPr>
          <w:ilvl w:val="0"/>
          <w:numId w:val="20"/>
        </w:num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 xml:space="preserve">Appearance of the erythrocytes on the stained blood smear, and </w:t>
      </w:r>
    </w:p>
    <w:p w:rsidR="001C13A1" w:rsidRPr="00865895" w:rsidRDefault="001C13A1" w:rsidP="001C13A1">
      <w:pPr>
        <w:pStyle w:val="ListParagraph"/>
        <w:numPr>
          <w:ilvl w:val="0"/>
          <w:numId w:val="20"/>
        </w:numPr>
        <w:autoSpaceDE w:val="0"/>
        <w:autoSpaceDN w:val="0"/>
        <w:adjustRightInd w:val="0"/>
        <w:spacing w:after="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 xml:space="preserve">Total plasma protein concentration. </w:t>
      </w:r>
    </w:p>
    <w:p w:rsidR="001C13A1" w:rsidRPr="00865895" w:rsidRDefault="001C13A1" w:rsidP="00F113E2">
      <w:pPr>
        <w:autoSpaceDE w:val="0"/>
        <w:autoSpaceDN w:val="0"/>
        <w:adjustRightInd w:val="0"/>
        <w:spacing w:after="0"/>
        <w:ind w:firstLine="360"/>
        <w:jc w:val="both"/>
        <w:rPr>
          <w:rFonts w:asciiTheme="majorBidi" w:eastAsia="Bembo" w:hAnsiTheme="majorBidi" w:cstheme="majorBidi"/>
          <w:color w:val="000000" w:themeColor="text1"/>
          <w:sz w:val="28"/>
          <w:szCs w:val="28"/>
        </w:rPr>
      </w:pPr>
      <w:r w:rsidRPr="00865895">
        <w:rPr>
          <w:rFonts w:asciiTheme="majorBidi" w:eastAsia="Bembo" w:hAnsiTheme="majorBidi" w:cstheme="majorBidi"/>
          <w:color w:val="000000" w:themeColor="text1"/>
          <w:sz w:val="28"/>
          <w:szCs w:val="28"/>
        </w:rPr>
        <w:t xml:space="preserve">Romanowsky-stained bone marrow smears have a greater proportion of polychromatophilic erythrocytes in the background; these cells appear as reticulocytes in new methylene blue–stained marrow smears. Also, the number of Howell-Jolly bodies may be increased. </w:t>
      </w:r>
    </w:p>
    <w:p w:rsidR="001C13A1" w:rsidRDefault="001C13A1" w:rsidP="001C13A1">
      <w:pPr>
        <w:autoSpaceDE w:val="0"/>
        <w:autoSpaceDN w:val="0"/>
        <w:adjustRightInd w:val="0"/>
        <w:spacing w:after="0"/>
        <w:rPr>
          <w:rFonts w:asciiTheme="majorBidi" w:hAnsiTheme="majorBidi" w:cstheme="majorBidi"/>
          <w:b/>
          <w:bCs/>
          <w:color w:val="000000" w:themeColor="text1"/>
          <w:sz w:val="28"/>
          <w:szCs w:val="28"/>
        </w:rPr>
      </w:pPr>
    </w:p>
    <w:p w:rsidR="001C13A1" w:rsidRDefault="001C13A1" w:rsidP="001C13A1">
      <w:p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Granulocytic Series</w:t>
      </w: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 Morphologic changes include:</w:t>
      </w:r>
    </w:p>
    <w:p w:rsidR="001C13A1" w:rsidRPr="00865895" w:rsidRDefault="001C13A1" w:rsidP="001C13A1">
      <w:pPr>
        <w:pStyle w:val="ListParagraph"/>
        <w:numPr>
          <w:ilvl w:val="0"/>
          <w:numId w:val="14"/>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Decrease in size,</w:t>
      </w:r>
    </w:p>
    <w:p w:rsidR="001C13A1" w:rsidRPr="00865895" w:rsidRDefault="001C13A1" w:rsidP="001C13A1">
      <w:pPr>
        <w:pStyle w:val="ListParagraph"/>
        <w:numPr>
          <w:ilvl w:val="0"/>
          <w:numId w:val="14"/>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Decrease in N : C ratio, </w:t>
      </w:r>
    </w:p>
    <w:p w:rsidR="001C13A1" w:rsidRPr="00865895" w:rsidRDefault="001C13A1" w:rsidP="001C13A1">
      <w:pPr>
        <w:pStyle w:val="ListParagraph"/>
        <w:numPr>
          <w:ilvl w:val="0"/>
          <w:numId w:val="14"/>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Progressive nuclear condensation,</w:t>
      </w:r>
    </w:p>
    <w:p w:rsidR="001C13A1" w:rsidRPr="007C5A99" w:rsidRDefault="001C13A1" w:rsidP="001C13A1">
      <w:pPr>
        <w:pStyle w:val="ListParagraph"/>
        <w:numPr>
          <w:ilvl w:val="0"/>
          <w:numId w:val="14"/>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Changes in nuclear shape, and the appearance of cytoplasmic granules.</w:t>
      </w:r>
      <w:r w:rsidR="00631824" w:rsidRPr="00631824">
        <w:rPr>
          <w:rFonts w:asciiTheme="majorBidi" w:hAnsiTheme="majorBidi" w:cstheme="majorBidi"/>
          <w:noProof/>
          <w:sz w:val="28"/>
          <w:szCs w:val="28"/>
        </w:rPr>
        <w:t xml:space="preserve"> </w:t>
      </w:r>
      <w:r w:rsidR="00631824" w:rsidRPr="00631824">
        <w:rPr>
          <w:rFonts w:asciiTheme="majorBidi" w:hAnsiTheme="majorBidi" w:cstheme="majorBidi"/>
          <w:noProof/>
          <w:color w:val="000000" w:themeColor="text1"/>
          <w:sz w:val="28"/>
          <w:szCs w:val="28"/>
        </w:rPr>
        <w:drawing>
          <wp:inline distT="0" distB="0" distL="0" distR="0">
            <wp:extent cx="5267600" cy="4619625"/>
            <wp:effectExtent l="19050" t="0" r="925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268769" cy="4620650"/>
                    </a:xfrm>
                    <a:prstGeom prst="rect">
                      <a:avLst/>
                    </a:prstGeom>
                    <a:noFill/>
                    <a:ln w="9525">
                      <a:noFill/>
                      <a:miter lim="800000"/>
                      <a:headEnd/>
                      <a:tailEnd/>
                    </a:ln>
                  </pic:spPr>
                </pic:pic>
              </a:graphicData>
            </a:graphic>
          </wp:inline>
        </w:drawing>
      </w:r>
    </w:p>
    <w:p w:rsidR="001C13A1" w:rsidRPr="007C5A99" w:rsidRDefault="001C13A1" w:rsidP="001C13A1">
      <w:pPr>
        <w:autoSpaceDE w:val="0"/>
        <w:autoSpaceDN w:val="0"/>
        <w:adjustRightInd w:val="0"/>
        <w:spacing w:after="0"/>
        <w:ind w:left="360"/>
        <w:rPr>
          <w:rFonts w:asciiTheme="majorBidi" w:hAnsiTheme="majorBidi" w:cstheme="majorBidi"/>
          <w:b/>
          <w:bCs/>
          <w:i/>
          <w:iCs/>
          <w:color w:val="000000" w:themeColor="text1"/>
          <w:sz w:val="28"/>
          <w:szCs w:val="28"/>
        </w:rPr>
      </w:pPr>
    </w:p>
    <w:p w:rsidR="00DD6F9B" w:rsidRDefault="00DD6F9B" w:rsidP="001C13A1">
      <w:pPr>
        <w:autoSpaceDE w:val="0"/>
        <w:autoSpaceDN w:val="0"/>
        <w:adjustRightInd w:val="0"/>
        <w:spacing w:after="0"/>
        <w:rPr>
          <w:rFonts w:asciiTheme="majorBidi" w:hAnsiTheme="majorBidi" w:cstheme="majorBidi"/>
          <w:color w:val="000000" w:themeColor="text1"/>
          <w:sz w:val="28"/>
          <w:szCs w:val="28"/>
        </w:rPr>
      </w:pPr>
    </w:p>
    <w:p w:rsidR="00DD6F9B" w:rsidRDefault="00DD6F9B" w:rsidP="001C13A1">
      <w:pPr>
        <w:autoSpaceDE w:val="0"/>
        <w:autoSpaceDN w:val="0"/>
        <w:adjustRightInd w:val="0"/>
        <w:spacing w:after="0"/>
        <w:rPr>
          <w:rFonts w:asciiTheme="majorBidi" w:hAnsiTheme="majorBidi" w:cstheme="majorBidi"/>
          <w:color w:val="000000" w:themeColor="text1"/>
          <w:sz w:val="28"/>
          <w:szCs w:val="28"/>
        </w:rPr>
      </w:pPr>
    </w:p>
    <w:p w:rsidR="001C13A1" w:rsidRPr="007C5A99" w:rsidRDefault="001C13A1" w:rsidP="001C13A1">
      <w:pPr>
        <w:autoSpaceDE w:val="0"/>
        <w:autoSpaceDN w:val="0"/>
        <w:adjustRightInd w:val="0"/>
        <w:spacing w:after="0"/>
        <w:rPr>
          <w:rFonts w:asciiTheme="majorBidi" w:eastAsia="Bembo" w:hAnsiTheme="majorBidi" w:cstheme="majorBidi"/>
          <w:color w:val="000000" w:themeColor="text1"/>
          <w:sz w:val="28"/>
          <w:szCs w:val="28"/>
        </w:rPr>
      </w:pPr>
      <w:r w:rsidRPr="007C5A99">
        <w:rPr>
          <w:rFonts w:asciiTheme="majorBidi" w:hAnsiTheme="majorBidi" w:cstheme="majorBidi"/>
          <w:color w:val="000000" w:themeColor="text1"/>
          <w:sz w:val="28"/>
          <w:szCs w:val="28"/>
        </w:rPr>
        <w:lastRenderedPageBreak/>
        <w:t xml:space="preserve">Granulocytic Series: </w:t>
      </w:r>
      <w:r w:rsidRPr="007C5A99">
        <w:rPr>
          <w:rFonts w:asciiTheme="majorBidi" w:eastAsia="Bembo" w:hAnsiTheme="majorBidi" w:cstheme="majorBidi"/>
          <w:color w:val="000000" w:themeColor="text1"/>
          <w:sz w:val="28"/>
          <w:szCs w:val="28"/>
        </w:rPr>
        <w:t>Myeloblast, promyelocyte (progranulocyte), myelocyte, metamyelocyte, band, and segmented</w:t>
      </w:r>
      <w:r>
        <w:rPr>
          <w:rFonts w:asciiTheme="majorBidi" w:eastAsia="Bembo" w:hAnsiTheme="majorBidi" w:cstheme="majorBidi"/>
          <w:color w:val="000000" w:themeColor="text1"/>
          <w:sz w:val="28"/>
          <w:szCs w:val="28"/>
        </w:rPr>
        <w:t xml:space="preserve"> cells</w:t>
      </w:r>
      <w:r w:rsidRPr="007C5A99">
        <w:rPr>
          <w:rFonts w:asciiTheme="majorBidi" w:eastAsia="Bembo" w:hAnsiTheme="majorBidi" w:cstheme="majorBidi"/>
          <w:color w:val="000000" w:themeColor="text1"/>
          <w:sz w:val="28"/>
          <w:szCs w:val="28"/>
        </w:rPr>
        <w:t>.</w:t>
      </w:r>
    </w:p>
    <w:p w:rsidR="001C13A1" w:rsidRPr="007C5A99" w:rsidRDefault="001C13A1" w:rsidP="001C13A1">
      <w:pPr>
        <w:autoSpaceDE w:val="0"/>
        <w:autoSpaceDN w:val="0"/>
        <w:adjustRightInd w:val="0"/>
        <w:spacing w:after="0"/>
        <w:jc w:val="both"/>
        <w:rPr>
          <w:rFonts w:asciiTheme="majorBidi" w:eastAsia="Bembo" w:hAnsiTheme="majorBidi" w:cstheme="majorBidi"/>
          <w:color w:val="000000" w:themeColor="text1"/>
          <w:sz w:val="28"/>
          <w:szCs w:val="28"/>
        </w:rPr>
      </w:pPr>
      <w:r w:rsidRPr="007C5A99">
        <w:rPr>
          <w:rFonts w:asciiTheme="majorBidi" w:eastAsia="Bembo" w:hAnsiTheme="majorBidi" w:cstheme="majorBidi"/>
          <w:color w:val="000000" w:themeColor="text1"/>
          <w:sz w:val="28"/>
          <w:szCs w:val="28"/>
        </w:rPr>
        <w:t xml:space="preserve">In health, 85% or more of the granulocytes (especially neutrophils) are metamyelocytes, bands, or segmented cells. The remaining cells are promyelocytes or myeloblasts. The following discussion presents identifying features of these cells during sequential maturation in the bone marrow. </w:t>
      </w:r>
    </w:p>
    <w:p w:rsidR="001C13A1" w:rsidRPr="00865895" w:rsidRDefault="001C13A1" w:rsidP="001C13A1">
      <w:pPr>
        <w:autoSpaceDE w:val="0"/>
        <w:autoSpaceDN w:val="0"/>
        <w:adjustRightInd w:val="0"/>
        <w:spacing w:after="0"/>
        <w:ind w:left="360"/>
        <w:rPr>
          <w:rFonts w:asciiTheme="majorBidi" w:hAnsiTheme="majorBidi" w:cstheme="majorBidi"/>
          <w:b/>
          <w:bCs/>
          <w:i/>
          <w:iCs/>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b/>
          <w:bCs/>
          <w:i/>
          <w:iCs/>
          <w:color w:val="000000" w:themeColor="text1"/>
          <w:sz w:val="28"/>
          <w:szCs w:val="28"/>
        </w:rPr>
        <w:t>Myeloblasts</w:t>
      </w:r>
    </w:p>
    <w:p w:rsidR="001C13A1" w:rsidRPr="00865895" w:rsidRDefault="001C13A1" w:rsidP="001C13A1">
      <w:pPr>
        <w:pStyle w:val="ListParagraph"/>
        <w:numPr>
          <w:ilvl w:val="0"/>
          <w:numId w:val="15"/>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Appear as large round cells with round to oval nuclei, which are generally centrally located in the cell. </w:t>
      </w:r>
    </w:p>
    <w:p w:rsidR="001C13A1" w:rsidRPr="00865895" w:rsidRDefault="001C13A1" w:rsidP="001C13A1">
      <w:pPr>
        <w:pStyle w:val="ListParagraph"/>
        <w:numPr>
          <w:ilvl w:val="0"/>
          <w:numId w:val="15"/>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The N : C ratio is high</w:t>
      </w:r>
    </w:p>
    <w:p w:rsidR="001C13A1" w:rsidRPr="00865895" w:rsidRDefault="001C13A1" w:rsidP="001C13A1">
      <w:pPr>
        <w:pStyle w:val="ListParagraph"/>
        <w:numPr>
          <w:ilvl w:val="0"/>
          <w:numId w:val="15"/>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Nuclear chromatin is finely stippled, containing one or more nucleoli or nucleolar rings. </w:t>
      </w:r>
    </w:p>
    <w:p w:rsidR="001C13A1" w:rsidRPr="002D2FCB" w:rsidRDefault="001C13A1" w:rsidP="001C13A1">
      <w:pPr>
        <w:pStyle w:val="ListParagraph"/>
        <w:numPr>
          <w:ilvl w:val="0"/>
          <w:numId w:val="15"/>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The cytoplasm is generally basophilic (gray-blue in color) and not as dark as that of rubriblasts.</w:t>
      </w:r>
    </w:p>
    <w:p w:rsidR="001C13A1" w:rsidRDefault="002D2FCB" w:rsidP="009267F2">
      <w:pPr>
        <w:autoSpaceDE w:val="0"/>
        <w:autoSpaceDN w:val="0"/>
        <w:adjustRightInd w:val="0"/>
        <w:spacing w:after="0"/>
        <w:jc w:val="center"/>
        <w:rPr>
          <w:rFonts w:asciiTheme="majorBidi" w:hAnsiTheme="majorBidi" w:cstheme="majorBidi"/>
          <w:b/>
          <w:bCs/>
          <w:i/>
          <w:iCs/>
          <w:color w:val="000000" w:themeColor="text1"/>
          <w:sz w:val="28"/>
          <w:szCs w:val="28"/>
        </w:rPr>
      </w:pPr>
      <w:r>
        <w:rPr>
          <w:rFonts w:asciiTheme="majorBidi" w:hAnsiTheme="majorBidi" w:cstheme="majorBidi"/>
          <w:b/>
          <w:bCs/>
          <w:i/>
          <w:iCs/>
          <w:noProof/>
          <w:color w:val="000000" w:themeColor="text1"/>
          <w:sz w:val="28"/>
          <w:szCs w:val="28"/>
        </w:rPr>
        <w:drawing>
          <wp:inline distT="0" distB="0" distL="0" distR="0">
            <wp:extent cx="1595120" cy="1488440"/>
            <wp:effectExtent l="19050" t="0" r="508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595120" cy="148844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439545" cy="1351915"/>
            <wp:effectExtent l="19050" t="0" r="825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439545" cy="1351915"/>
                    </a:xfrm>
                    <a:prstGeom prst="rect">
                      <a:avLst/>
                    </a:prstGeom>
                    <a:noFill/>
                    <a:ln w="9525">
                      <a:noFill/>
                      <a:miter lim="800000"/>
                      <a:headEnd/>
                      <a:tailEnd/>
                    </a:ln>
                  </pic:spPr>
                </pic:pic>
              </a:graphicData>
            </a:graphic>
          </wp:inline>
        </w:drawing>
      </w:r>
    </w:p>
    <w:p w:rsidR="00B13512" w:rsidRDefault="00B13512" w:rsidP="001C13A1">
      <w:pPr>
        <w:autoSpaceDE w:val="0"/>
        <w:autoSpaceDN w:val="0"/>
        <w:adjustRightInd w:val="0"/>
        <w:spacing w:after="0"/>
        <w:rPr>
          <w:rFonts w:asciiTheme="majorBidi" w:hAnsiTheme="majorBidi" w:cstheme="majorBidi"/>
          <w:b/>
          <w:bCs/>
          <w:i/>
          <w:iCs/>
          <w:color w:val="000000" w:themeColor="text1"/>
          <w:sz w:val="28"/>
          <w:szCs w:val="28"/>
        </w:rPr>
      </w:pPr>
    </w:p>
    <w:p w:rsidR="00B13512" w:rsidRDefault="00B13512" w:rsidP="001C13A1">
      <w:pPr>
        <w:autoSpaceDE w:val="0"/>
        <w:autoSpaceDN w:val="0"/>
        <w:adjustRightInd w:val="0"/>
        <w:spacing w:after="0"/>
        <w:rPr>
          <w:rFonts w:asciiTheme="majorBidi" w:hAnsiTheme="majorBidi" w:cstheme="majorBidi"/>
          <w:b/>
          <w:bCs/>
          <w:i/>
          <w:iCs/>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b/>
          <w:bCs/>
          <w:i/>
          <w:iCs/>
          <w:color w:val="000000" w:themeColor="text1"/>
          <w:sz w:val="28"/>
          <w:szCs w:val="28"/>
        </w:rPr>
        <w:t>Promyelocytes (Progranulocytes)</w:t>
      </w:r>
    </w:p>
    <w:p w:rsidR="001C13A1" w:rsidRPr="00865895" w:rsidRDefault="001C13A1" w:rsidP="001C13A1">
      <w:pPr>
        <w:pStyle w:val="ListParagraph"/>
        <w:numPr>
          <w:ilvl w:val="0"/>
          <w:numId w:val="16"/>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Large numbers of magenta-staining primary granules are visible within the cytoplasm of it. </w:t>
      </w:r>
    </w:p>
    <w:p w:rsidR="001C13A1" w:rsidRPr="00865895" w:rsidRDefault="001C13A1" w:rsidP="001C13A1">
      <w:pPr>
        <w:pStyle w:val="ListParagraph"/>
        <w:numPr>
          <w:ilvl w:val="0"/>
          <w:numId w:val="16"/>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Nucleoli are no longer visible.</w:t>
      </w:r>
    </w:p>
    <w:p w:rsidR="001C13A1" w:rsidRPr="00CC5CF9" w:rsidRDefault="001C13A1" w:rsidP="001C13A1">
      <w:pPr>
        <w:pStyle w:val="ListParagraph"/>
        <w:numPr>
          <w:ilvl w:val="0"/>
          <w:numId w:val="16"/>
        </w:numPr>
        <w:autoSpaceDE w:val="0"/>
        <w:autoSpaceDN w:val="0"/>
        <w:adjustRightInd w:val="0"/>
        <w:spacing w:after="0"/>
        <w:rPr>
          <w:rFonts w:asciiTheme="majorBidi" w:hAnsiTheme="majorBidi" w:cstheme="majorBidi"/>
          <w:b/>
          <w:bCs/>
          <w:i/>
          <w:iCs/>
          <w:color w:val="000000" w:themeColor="text1"/>
          <w:sz w:val="28"/>
          <w:szCs w:val="28"/>
        </w:rPr>
      </w:pPr>
      <w:r w:rsidRPr="00CC5CF9">
        <w:rPr>
          <w:rFonts w:asciiTheme="majorBidi" w:hAnsiTheme="majorBidi" w:cstheme="majorBidi"/>
          <w:color w:val="000000" w:themeColor="text1"/>
          <w:sz w:val="28"/>
          <w:szCs w:val="28"/>
        </w:rPr>
        <w:t>It larger than myeloblasts because of their more abundant cytoplasm.</w:t>
      </w:r>
    </w:p>
    <w:p w:rsidR="001C13A1" w:rsidRPr="00CC5CF9" w:rsidRDefault="001C13A1" w:rsidP="001C13A1">
      <w:pPr>
        <w:pStyle w:val="ListParagraph"/>
        <w:autoSpaceDE w:val="0"/>
        <w:autoSpaceDN w:val="0"/>
        <w:adjustRightInd w:val="0"/>
        <w:spacing w:after="0"/>
        <w:rPr>
          <w:rFonts w:asciiTheme="majorBidi" w:hAnsiTheme="majorBidi" w:cstheme="majorBidi"/>
          <w:b/>
          <w:bCs/>
          <w:i/>
          <w:iCs/>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b/>
          <w:bCs/>
          <w:i/>
          <w:iCs/>
          <w:color w:val="000000" w:themeColor="text1"/>
          <w:sz w:val="28"/>
          <w:szCs w:val="28"/>
        </w:rPr>
        <w:t>Myelocytes</w:t>
      </w:r>
    </w:p>
    <w:p w:rsidR="001C13A1" w:rsidRPr="00865895" w:rsidRDefault="001C13A1" w:rsidP="001C13A1">
      <w:pPr>
        <w:pStyle w:val="ListParagraph"/>
        <w:numPr>
          <w:ilvl w:val="0"/>
          <w:numId w:val="17"/>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Primary granules are no longer visualized in myelocytes. </w:t>
      </w:r>
    </w:p>
    <w:p w:rsidR="001C13A1" w:rsidRPr="00865895" w:rsidRDefault="001C13A1" w:rsidP="001C13A1">
      <w:pPr>
        <w:pStyle w:val="ListParagraph"/>
        <w:numPr>
          <w:ilvl w:val="0"/>
          <w:numId w:val="17"/>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Secondary granules that characterize neutrophils, eosinophils, and basophils appear at this stage. </w:t>
      </w:r>
    </w:p>
    <w:p w:rsidR="001C13A1" w:rsidRPr="00865895" w:rsidRDefault="001C13A1" w:rsidP="001C13A1">
      <w:pPr>
        <w:pStyle w:val="ListParagraph"/>
        <w:numPr>
          <w:ilvl w:val="0"/>
          <w:numId w:val="17"/>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It still have round nuclei, but they are generally smaller with more nuclear condensation.</w:t>
      </w:r>
    </w:p>
    <w:p w:rsidR="001C13A1" w:rsidRPr="00865895" w:rsidRDefault="001C13A1" w:rsidP="001C13A1">
      <w:pPr>
        <w:pStyle w:val="ListParagraph"/>
        <w:numPr>
          <w:ilvl w:val="0"/>
          <w:numId w:val="17"/>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They have blue cytoplasm than promyelocytes.</w:t>
      </w:r>
    </w:p>
    <w:p w:rsidR="001C13A1" w:rsidRPr="00865895" w:rsidRDefault="00B13512" w:rsidP="009267F2">
      <w:pPr>
        <w:pStyle w:val="ListParagraph"/>
        <w:autoSpaceDE w:val="0"/>
        <w:autoSpaceDN w:val="0"/>
        <w:adjustRightInd w:val="0"/>
        <w:spacing w:after="0"/>
        <w:jc w:val="center"/>
        <w:rPr>
          <w:rFonts w:asciiTheme="majorBidi" w:hAnsiTheme="majorBidi" w:cstheme="majorBidi"/>
          <w:b/>
          <w:bCs/>
          <w:i/>
          <w:iCs/>
          <w:color w:val="000000" w:themeColor="text1"/>
          <w:sz w:val="28"/>
          <w:szCs w:val="28"/>
        </w:rPr>
      </w:pPr>
      <w:r>
        <w:rPr>
          <w:rFonts w:asciiTheme="majorBidi" w:hAnsiTheme="majorBidi" w:cstheme="majorBidi"/>
          <w:b/>
          <w:bCs/>
          <w:i/>
          <w:iCs/>
          <w:noProof/>
          <w:color w:val="000000" w:themeColor="text1"/>
          <w:sz w:val="28"/>
          <w:szCs w:val="28"/>
        </w:rPr>
        <w:lastRenderedPageBreak/>
        <w:drawing>
          <wp:inline distT="0" distB="0" distL="0" distR="0">
            <wp:extent cx="1060450" cy="1060450"/>
            <wp:effectExtent l="19050" t="0" r="635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060450" cy="106045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439545" cy="1206500"/>
            <wp:effectExtent l="19050" t="0" r="825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439545" cy="120650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283970" cy="963295"/>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283970" cy="963295"/>
                    </a:xfrm>
                    <a:prstGeom prst="rect">
                      <a:avLst/>
                    </a:prstGeom>
                    <a:noFill/>
                    <a:ln w="9525">
                      <a:noFill/>
                      <a:miter lim="800000"/>
                      <a:headEnd/>
                      <a:tailEnd/>
                    </a:ln>
                  </pic:spPr>
                </pic:pic>
              </a:graphicData>
            </a:graphic>
          </wp:inline>
        </w:drawing>
      </w:r>
    </w:p>
    <w:p w:rsidR="001C13A1" w:rsidRPr="00865895"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b/>
          <w:bCs/>
          <w:i/>
          <w:iCs/>
          <w:color w:val="000000" w:themeColor="text1"/>
          <w:sz w:val="28"/>
          <w:szCs w:val="28"/>
        </w:rPr>
        <w:t>Metamyelocytes</w:t>
      </w:r>
    </w:p>
    <w:p w:rsidR="001C13A1" w:rsidRPr="00865895" w:rsidRDefault="001C13A1" w:rsidP="001C13A1">
      <w:pPr>
        <w:pStyle w:val="ListParagraph"/>
        <w:numPr>
          <w:ilvl w:val="0"/>
          <w:numId w:val="18"/>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Once nuclear indentation and condensation become apparent,</w:t>
      </w:r>
    </w:p>
    <w:p w:rsidR="001C13A1" w:rsidRPr="00865895" w:rsidRDefault="001C13A1" w:rsidP="001C13A1">
      <w:pPr>
        <w:pStyle w:val="ListParagraph"/>
        <w:numPr>
          <w:ilvl w:val="0"/>
          <w:numId w:val="18"/>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Precursor cells are no longer capable of division.</w:t>
      </w:r>
    </w:p>
    <w:p w:rsidR="001C13A1" w:rsidRPr="00865895" w:rsidRDefault="001C13A1" w:rsidP="001C13A1">
      <w:pPr>
        <w:pStyle w:val="ListParagraph"/>
        <w:numPr>
          <w:ilvl w:val="0"/>
          <w:numId w:val="18"/>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Precursors with kidney-shaped nuclei are called metamyelocytes. Nuclei with slight indentations extending less than 25% into the nucleus are still classified as myelocytes.</w:t>
      </w:r>
    </w:p>
    <w:p w:rsidR="001C13A1" w:rsidRPr="00631824" w:rsidRDefault="001C13A1" w:rsidP="001C13A1">
      <w:pPr>
        <w:pStyle w:val="ListParagraph"/>
        <w:numPr>
          <w:ilvl w:val="0"/>
          <w:numId w:val="18"/>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Like myelocytes, the granules may be neutrophilic, eosinophilic, or basophilic in staining characteristics</w:t>
      </w:r>
      <w:r>
        <w:rPr>
          <w:rFonts w:asciiTheme="majorBidi" w:hAnsiTheme="majorBidi" w:cstheme="majorBidi"/>
          <w:color w:val="000000" w:themeColor="text1"/>
          <w:sz w:val="28"/>
          <w:szCs w:val="28"/>
        </w:rPr>
        <w:t>.</w:t>
      </w:r>
    </w:p>
    <w:p w:rsidR="001C13A1" w:rsidRPr="00865895" w:rsidRDefault="00631824" w:rsidP="009267F2">
      <w:pPr>
        <w:pStyle w:val="ListParagraph"/>
        <w:autoSpaceDE w:val="0"/>
        <w:autoSpaceDN w:val="0"/>
        <w:adjustRightInd w:val="0"/>
        <w:spacing w:after="0"/>
        <w:jc w:val="center"/>
        <w:rPr>
          <w:rFonts w:asciiTheme="majorBidi" w:hAnsiTheme="majorBidi" w:cstheme="majorBidi"/>
          <w:b/>
          <w:bCs/>
          <w:i/>
          <w:iCs/>
          <w:color w:val="000000" w:themeColor="text1"/>
          <w:sz w:val="28"/>
          <w:szCs w:val="28"/>
        </w:rPr>
      </w:pPr>
      <w:r>
        <w:rPr>
          <w:rFonts w:asciiTheme="majorBidi" w:hAnsiTheme="majorBidi" w:cstheme="majorBidi"/>
          <w:b/>
          <w:bCs/>
          <w:i/>
          <w:iCs/>
          <w:noProof/>
          <w:color w:val="000000" w:themeColor="text1"/>
          <w:sz w:val="28"/>
          <w:szCs w:val="28"/>
        </w:rPr>
        <w:drawing>
          <wp:inline distT="0" distB="0" distL="0" distR="0">
            <wp:extent cx="1245235" cy="1050290"/>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245235" cy="105029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245235" cy="1031240"/>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245235" cy="1031240"/>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206500" cy="963295"/>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206500" cy="963295"/>
                    </a:xfrm>
                    <a:prstGeom prst="rect">
                      <a:avLst/>
                    </a:prstGeom>
                    <a:noFill/>
                    <a:ln w="9525">
                      <a:noFill/>
                      <a:miter lim="800000"/>
                      <a:headEnd/>
                      <a:tailEnd/>
                    </a:ln>
                  </pic:spPr>
                </pic:pic>
              </a:graphicData>
            </a:graphic>
          </wp:inline>
        </w:drawing>
      </w:r>
    </w:p>
    <w:p w:rsidR="001C13A1" w:rsidRPr="00865895" w:rsidRDefault="001C13A1" w:rsidP="001C13A1">
      <w:p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b/>
          <w:bCs/>
          <w:i/>
          <w:iCs/>
          <w:color w:val="000000" w:themeColor="text1"/>
          <w:sz w:val="28"/>
          <w:szCs w:val="28"/>
        </w:rPr>
        <w:t>Band Cells</w:t>
      </w:r>
    </w:p>
    <w:p w:rsidR="001C13A1" w:rsidRPr="00865895" w:rsidRDefault="001C13A1" w:rsidP="001C13A1">
      <w:pPr>
        <w:pStyle w:val="ListParagraph"/>
        <w:numPr>
          <w:ilvl w:val="0"/>
          <w:numId w:val="19"/>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Cells with thinner rod-shaped nuclei with smooth parallel sides are called bands</w:t>
      </w:r>
    </w:p>
    <w:p w:rsidR="001C13A1" w:rsidRPr="00631824" w:rsidRDefault="001C13A1" w:rsidP="001C13A1">
      <w:pPr>
        <w:pStyle w:val="ListParagraph"/>
        <w:numPr>
          <w:ilvl w:val="0"/>
          <w:numId w:val="19"/>
        </w:numPr>
        <w:autoSpaceDE w:val="0"/>
        <w:autoSpaceDN w:val="0"/>
        <w:adjustRightInd w:val="0"/>
        <w:spacing w:after="0"/>
        <w:rPr>
          <w:rFonts w:asciiTheme="majorBidi" w:hAnsiTheme="majorBidi" w:cstheme="majorBidi"/>
          <w:b/>
          <w:bCs/>
          <w:i/>
          <w:iCs/>
          <w:color w:val="000000" w:themeColor="text1"/>
          <w:sz w:val="28"/>
          <w:szCs w:val="28"/>
        </w:rPr>
      </w:pPr>
      <w:r w:rsidRPr="00865895">
        <w:rPr>
          <w:rFonts w:asciiTheme="majorBidi" w:hAnsiTheme="majorBidi" w:cstheme="majorBidi"/>
          <w:color w:val="000000" w:themeColor="text1"/>
          <w:sz w:val="28"/>
          <w:szCs w:val="28"/>
        </w:rPr>
        <w:t xml:space="preserve"> Band cell nuclei twist to conform to the space within the cytoplasm, and horseshoe or S-shaped nuclei are common.</w:t>
      </w:r>
    </w:p>
    <w:p w:rsidR="00631824" w:rsidRPr="00631824" w:rsidRDefault="00631824" w:rsidP="009267F2">
      <w:pPr>
        <w:autoSpaceDE w:val="0"/>
        <w:autoSpaceDN w:val="0"/>
        <w:adjustRightInd w:val="0"/>
        <w:spacing w:after="0"/>
        <w:ind w:left="360"/>
        <w:jc w:val="center"/>
        <w:rPr>
          <w:rFonts w:asciiTheme="majorBidi" w:hAnsiTheme="majorBidi" w:cstheme="majorBidi"/>
          <w:b/>
          <w:bCs/>
          <w:i/>
          <w:iCs/>
          <w:color w:val="000000" w:themeColor="text1"/>
          <w:sz w:val="28"/>
          <w:szCs w:val="28"/>
        </w:rPr>
      </w:pPr>
      <w:r>
        <w:rPr>
          <w:rFonts w:asciiTheme="majorBidi" w:hAnsiTheme="majorBidi" w:cstheme="majorBidi"/>
          <w:b/>
          <w:bCs/>
          <w:i/>
          <w:iCs/>
          <w:noProof/>
          <w:color w:val="000000" w:themeColor="text1"/>
          <w:sz w:val="28"/>
          <w:szCs w:val="28"/>
        </w:rPr>
        <w:drawing>
          <wp:inline distT="0" distB="0" distL="0" distR="0">
            <wp:extent cx="904875" cy="1157605"/>
            <wp:effectExtent l="19050" t="0" r="952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904875" cy="1157605"/>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167130" cy="1011555"/>
            <wp:effectExtent l="1905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167130" cy="1011555"/>
                    </a:xfrm>
                    <a:prstGeom prst="rect">
                      <a:avLst/>
                    </a:prstGeom>
                    <a:noFill/>
                    <a:ln w="9525">
                      <a:noFill/>
                      <a:miter lim="800000"/>
                      <a:headEnd/>
                      <a:tailEnd/>
                    </a:ln>
                  </pic:spPr>
                </pic:pic>
              </a:graphicData>
            </a:graphic>
          </wp:inline>
        </w:drawing>
      </w:r>
      <w:r>
        <w:rPr>
          <w:rFonts w:asciiTheme="majorBidi" w:hAnsiTheme="majorBidi" w:cstheme="majorBidi"/>
          <w:b/>
          <w:bCs/>
          <w:i/>
          <w:iCs/>
          <w:noProof/>
          <w:color w:val="000000" w:themeColor="text1"/>
          <w:sz w:val="28"/>
          <w:szCs w:val="28"/>
        </w:rPr>
        <w:drawing>
          <wp:inline distT="0" distB="0" distL="0" distR="0">
            <wp:extent cx="1060450" cy="1011555"/>
            <wp:effectExtent l="19050" t="0" r="635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060450" cy="1011555"/>
                    </a:xfrm>
                    <a:prstGeom prst="rect">
                      <a:avLst/>
                    </a:prstGeom>
                    <a:noFill/>
                    <a:ln w="9525">
                      <a:noFill/>
                      <a:miter lim="800000"/>
                      <a:headEnd/>
                      <a:tailEnd/>
                    </a:ln>
                  </pic:spPr>
                </pic:pic>
              </a:graphicData>
            </a:graphic>
          </wp:inline>
        </w:drawing>
      </w:r>
    </w:p>
    <w:p w:rsidR="001C13A1" w:rsidRPr="00865895" w:rsidRDefault="001C13A1" w:rsidP="001C13A1">
      <w:pPr>
        <w:rPr>
          <w:rFonts w:asciiTheme="majorBidi" w:hAnsiTheme="majorBidi" w:cstheme="majorBidi"/>
          <w:b/>
          <w:bCs/>
          <w:i/>
          <w:iCs/>
          <w:color w:val="000000" w:themeColor="text1"/>
          <w:sz w:val="28"/>
          <w:szCs w:val="28"/>
        </w:rPr>
      </w:pPr>
      <w:r w:rsidRPr="00865895">
        <w:rPr>
          <w:rFonts w:asciiTheme="majorBidi" w:hAnsiTheme="majorBidi" w:cstheme="majorBidi"/>
          <w:b/>
          <w:bCs/>
          <w:i/>
          <w:iCs/>
          <w:color w:val="000000" w:themeColor="text1"/>
          <w:sz w:val="28"/>
          <w:szCs w:val="28"/>
        </w:rPr>
        <w:t>Segmented Granulocytes</w:t>
      </w:r>
    </w:p>
    <w:p w:rsidR="001C13A1" w:rsidRPr="00865895" w:rsidRDefault="001C13A1" w:rsidP="001C13A1">
      <w:pPr>
        <w:pStyle w:val="ListParagraph"/>
        <w:numPr>
          <w:ilvl w:val="0"/>
          <w:numId w:val="21"/>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The nuclear membrane is no longer smooth and the nuclear width becomes irregular and segments into two or more lobes in these cells. </w:t>
      </w:r>
    </w:p>
    <w:p w:rsidR="001C13A1" w:rsidRPr="00865895" w:rsidRDefault="001C13A1" w:rsidP="001C13A1">
      <w:pPr>
        <w:pStyle w:val="ListParagraph"/>
        <w:numPr>
          <w:ilvl w:val="0"/>
          <w:numId w:val="21"/>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 nuclear chromatin is moderately to densely clumped, and</w:t>
      </w:r>
    </w:p>
    <w:p w:rsidR="001C13A1" w:rsidRPr="00865895" w:rsidRDefault="001C13A1" w:rsidP="001C13A1">
      <w:pPr>
        <w:pStyle w:val="ListParagraph"/>
        <w:numPr>
          <w:ilvl w:val="0"/>
          <w:numId w:val="21"/>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 cytoplasm is colorless in neutrophils but may appear slightly blue or pink.</w:t>
      </w:r>
    </w:p>
    <w:p w:rsidR="001C13A1" w:rsidRPr="00BB3FEB" w:rsidRDefault="001C13A1" w:rsidP="001C13A1">
      <w:pPr>
        <w:pStyle w:val="ListParagraph"/>
        <w:numPr>
          <w:ilvl w:val="0"/>
          <w:numId w:val="21"/>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color w:val="000000" w:themeColor="text1"/>
          <w:sz w:val="28"/>
          <w:szCs w:val="28"/>
        </w:rPr>
        <w:t>Nuclei of eosinophils and basophils are generally less segmented than the nuclei of neutrophils, and specific granules can be identified in their cytoplasm</w:t>
      </w:r>
    </w:p>
    <w:p w:rsidR="005F5459" w:rsidRDefault="00631824" w:rsidP="009267F2">
      <w:pPr>
        <w:pStyle w:val="ListParagraph"/>
        <w:autoSpaceDE w:val="0"/>
        <w:autoSpaceDN w:val="0"/>
        <w:adjustRightInd w:val="0"/>
        <w:spacing w:after="0"/>
        <w:jc w:val="cente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drawing>
          <wp:inline distT="0" distB="0" distL="0" distR="0">
            <wp:extent cx="1206500" cy="1021715"/>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206500" cy="1021715"/>
                    </a:xfrm>
                    <a:prstGeom prst="rect">
                      <a:avLst/>
                    </a:prstGeom>
                    <a:noFill/>
                    <a:ln w="9525">
                      <a:noFill/>
                      <a:miter lim="800000"/>
                      <a:headEnd/>
                      <a:tailEnd/>
                    </a:ln>
                  </pic:spPr>
                </pic:pic>
              </a:graphicData>
            </a:graphic>
          </wp:inline>
        </w:drawing>
      </w:r>
      <w:r>
        <w:rPr>
          <w:rFonts w:asciiTheme="majorBidi" w:hAnsiTheme="majorBidi" w:cstheme="majorBidi"/>
          <w:b/>
          <w:bCs/>
          <w:noProof/>
          <w:color w:val="000000" w:themeColor="text1"/>
          <w:sz w:val="28"/>
          <w:szCs w:val="28"/>
        </w:rPr>
        <w:drawing>
          <wp:inline distT="0" distB="0" distL="0" distR="0">
            <wp:extent cx="1206500" cy="1148080"/>
            <wp:effectExtent l="1905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206500" cy="1148080"/>
                    </a:xfrm>
                    <a:prstGeom prst="rect">
                      <a:avLst/>
                    </a:prstGeom>
                    <a:noFill/>
                    <a:ln w="9525">
                      <a:noFill/>
                      <a:miter lim="800000"/>
                      <a:headEnd/>
                      <a:tailEnd/>
                    </a:ln>
                  </pic:spPr>
                </pic:pic>
              </a:graphicData>
            </a:graphic>
          </wp:inline>
        </w:drawing>
      </w:r>
      <w:r>
        <w:rPr>
          <w:rFonts w:asciiTheme="majorBidi" w:hAnsiTheme="majorBidi" w:cstheme="majorBidi"/>
          <w:b/>
          <w:bCs/>
          <w:noProof/>
          <w:color w:val="000000" w:themeColor="text1"/>
          <w:sz w:val="28"/>
          <w:szCs w:val="28"/>
        </w:rPr>
        <w:drawing>
          <wp:inline distT="0" distB="0" distL="0" distR="0">
            <wp:extent cx="1137920" cy="1021715"/>
            <wp:effectExtent l="19050" t="0" r="508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137920" cy="1021715"/>
                    </a:xfrm>
                    <a:prstGeom prst="rect">
                      <a:avLst/>
                    </a:prstGeom>
                    <a:noFill/>
                    <a:ln w="9525">
                      <a:noFill/>
                      <a:miter lim="800000"/>
                      <a:headEnd/>
                      <a:tailEnd/>
                    </a:ln>
                  </pic:spPr>
                </pic:pic>
              </a:graphicData>
            </a:graphic>
          </wp:inline>
        </w:drawing>
      </w:r>
    </w:p>
    <w:p w:rsidR="005F5459" w:rsidRDefault="005F5459" w:rsidP="00631824">
      <w:pPr>
        <w:pStyle w:val="ListParagraph"/>
        <w:autoSpaceDE w:val="0"/>
        <w:autoSpaceDN w:val="0"/>
        <w:adjustRightInd w:val="0"/>
        <w:spacing w:after="0"/>
        <w:rPr>
          <w:rFonts w:asciiTheme="majorBidi" w:hAnsiTheme="majorBidi" w:cstheme="majorBidi"/>
          <w:b/>
          <w:bCs/>
          <w:color w:val="000000" w:themeColor="text1"/>
          <w:sz w:val="28"/>
          <w:szCs w:val="28"/>
        </w:rPr>
      </w:pPr>
    </w:p>
    <w:p w:rsidR="005F5459" w:rsidRDefault="005F5459" w:rsidP="00631824">
      <w:pPr>
        <w:pStyle w:val="ListParagraph"/>
        <w:autoSpaceDE w:val="0"/>
        <w:autoSpaceDN w:val="0"/>
        <w:adjustRightInd w:val="0"/>
        <w:spacing w:after="0"/>
        <w:rPr>
          <w:rFonts w:asciiTheme="majorBidi" w:hAnsiTheme="majorBidi" w:cstheme="majorBidi"/>
          <w:b/>
          <w:bCs/>
          <w:color w:val="000000" w:themeColor="text1"/>
          <w:sz w:val="28"/>
          <w:szCs w:val="28"/>
        </w:rPr>
      </w:pPr>
    </w:p>
    <w:p w:rsidR="005F5459" w:rsidRDefault="005F5459" w:rsidP="00631824">
      <w:pPr>
        <w:pStyle w:val="ListParagraph"/>
        <w:autoSpaceDE w:val="0"/>
        <w:autoSpaceDN w:val="0"/>
        <w:adjustRightInd w:val="0"/>
        <w:spacing w:after="0"/>
        <w:rPr>
          <w:rFonts w:asciiTheme="majorBidi" w:hAnsiTheme="majorBidi" w:cstheme="majorBidi"/>
          <w:b/>
          <w:bCs/>
          <w:color w:val="000000" w:themeColor="text1"/>
          <w:sz w:val="28"/>
          <w:szCs w:val="28"/>
        </w:rPr>
      </w:pPr>
    </w:p>
    <w:p w:rsidR="002262F1" w:rsidRDefault="002262F1" w:rsidP="00631824">
      <w:pPr>
        <w:pStyle w:val="ListParagraph"/>
        <w:autoSpaceDE w:val="0"/>
        <w:autoSpaceDN w:val="0"/>
        <w:adjustRightInd w:val="0"/>
        <w:spacing w:after="0"/>
        <w:rPr>
          <w:rFonts w:asciiTheme="majorBidi" w:hAnsiTheme="majorBidi" w:cstheme="majorBidi"/>
          <w:b/>
          <w:bCs/>
          <w:color w:val="000000" w:themeColor="text1"/>
          <w:sz w:val="28"/>
          <w:szCs w:val="28"/>
        </w:rPr>
      </w:pPr>
    </w:p>
    <w:p w:rsidR="002262F1" w:rsidRDefault="002262F1" w:rsidP="002262F1">
      <w:pPr>
        <w:pStyle w:val="ListParagraph"/>
        <w:autoSpaceDE w:val="0"/>
        <w:autoSpaceDN w:val="0"/>
        <w:adjustRightInd w:val="0"/>
        <w:spacing w:after="0"/>
        <w:jc w:val="both"/>
        <w:rPr>
          <w:rFonts w:asciiTheme="majorBidi" w:hAnsiTheme="majorBidi" w:cstheme="majorBidi"/>
          <w:b/>
          <w:bCs/>
          <w:color w:val="000000" w:themeColor="text1"/>
          <w:sz w:val="28"/>
          <w:szCs w:val="28"/>
        </w:rPr>
      </w:pPr>
    </w:p>
    <w:p w:rsidR="002262F1" w:rsidRPr="00865895" w:rsidRDefault="002262F1" w:rsidP="002262F1">
      <w:pPr>
        <w:pStyle w:val="ListParagraph"/>
        <w:autoSpaceDE w:val="0"/>
        <w:autoSpaceDN w:val="0"/>
        <w:adjustRightInd w:val="0"/>
        <w:spacing w:after="0"/>
        <w:jc w:val="both"/>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Megakaryocytic Series</w:t>
      </w:r>
    </w:p>
    <w:p w:rsidR="00BB3FEB" w:rsidRPr="00865895" w:rsidRDefault="002262F1" w:rsidP="009267F2">
      <w:pPr>
        <w:jc w:val="center"/>
        <w:rPr>
          <w:rFonts w:asciiTheme="majorBidi" w:hAnsiTheme="majorBidi" w:cstheme="majorBidi"/>
          <w:b/>
          <w:bCs/>
          <w:color w:val="000000" w:themeColor="text1"/>
          <w:sz w:val="28"/>
          <w:szCs w:val="28"/>
        </w:rPr>
      </w:pPr>
      <w:r w:rsidRPr="002262F1">
        <w:rPr>
          <w:rFonts w:asciiTheme="majorBidi" w:hAnsiTheme="majorBidi" w:cstheme="majorBidi"/>
          <w:b/>
          <w:bCs/>
          <w:noProof/>
          <w:color w:val="000000" w:themeColor="text1"/>
          <w:sz w:val="28"/>
          <w:szCs w:val="28"/>
        </w:rPr>
        <w:drawing>
          <wp:inline distT="0" distB="0" distL="0" distR="0">
            <wp:extent cx="2995930" cy="1060450"/>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996524" cy="1060315"/>
                    </a:xfrm>
                    <a:prstGeom prst="rect">
                      <a:avLst/>
                    </a:prstGeom>
                    <a:noFill/>
                    <a:ln w="9525">
                      <a:noFill/>
                      <a:miter lim="800000"/>
                      <a:headEnd/>
                      <a:tailEnd/>
                    </a:ln>
                  </pic:spPr>
                </pic:pic>
              </a:graphicData>
            </a:graphic>
          </wp:inline>
        </w:drawing>
      </w:r>
    </w:p>
    <w:p w:rsidR="00BB3FEB" w:rsidRPr="00865895" w:rsidRDefault="00BB3FEB" w:rsidP="00BB3FEB">
      <w:pPr>
        <w:pStyle w:val="ListParagraph"/>
        <w:numPr>
          <w:ilvl w:val="0"/>
          <w:numId w:val="6"/>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Megakaryoblasts: They have a single nucleus and deeply basophilic cytoplasm. This cell type is not recognized in most normal aspirate smears because it occurs in small numbers and is difficult to differentiate from other blast cells.</w:t>
      </w:r>
    </w:p>
    <w:p w:rsidR="00BB3FEB" w:rsidRPr="00865895" w:rsidRDefault="00BB3FEB" w:rsidP="00BB3FEB">
      <w:pPr>
        <w:pStyle w:val="ListParagraph"/>
        <w:numPr>
          <w:ilvl w:val="0"/>
          <w:numId w:val="6"/>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Promegakaryocytes: they have 2or 4 nuclei and deeply basophilic cytoplasm, are easily recognized . These cells are much larger than leukocytes or nucleated erythroid precursor cells.</w:t>
      </w:r>
    </w:p>
    <w:p w:rsidR="00BB3FEB" w:rsidRDefault="00BB3FEB" w:rsidP="00BB3FEB">
      <w:pPr>
        <w:pStyle w:val="ListParagraph"/>
        <w:numPr>
          <w:ilvl w:val="0"/>
          <w:numId w:val="6"/>
        </w:numPr>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basophilic megakaryocytes: they have lobulated mass and pink color cytoplasmic granules.</w:t>
      </w:r>
    </w:p>
    <w:p w:rsidR="00BB3FEB" w:rsidRPr="004F4DEB" w:rsidRDefault="00BB3FEB" w:rsidP="00BB3FEB">
      <w:pPr>
        <w:pStyle w:val="ListParagraph"/>
        <w:numPr>
          <w:ilvl w:val="0"/>
          <w:numId w:val="6"/>
        </w:numPr>
        <w:autoSpaceDE w:val="0"/>
        <w:autoSpaceDN w:val="0"/>
        <w:adjustRightInd w:val="0"/>
        <w:spacing w:after="0"/>
        <w:jc w:val="both"/>
        <w:rPr>
          <w:rFonts w:asciiTheme="majorBidi" w:eastAsia="Bembo" w:hAnsiTheme="majorBidi" w:cstheme="majorBidi"/>
          <w:color w:val="000000" w:themeColor="text1"/>
          <w:sz w:val="28"/>
          <w:szCs w:val="28"/>
        </w:rPr>
      </w:pPr>
      <w:r w:rsidRPr="004F4DEB">
        <w:rPr>
          <w:rFonts w:asciiTheme="majorBidi" w:eastAsia="Bembo" w:hAnsiTheme="majorBidi" w:cstheme="majorBidi"/>
          <w:color w:val="000000" w:themeColor="text1"/>
          <w:sz w:val="28"/>
          <w:szCs w:val="28"/>
        </w:rPr>
        <w:t xml:space="preserve">An absence of megakaryocytes in conjunction with thrombocytopenia suggests decreased platelet production. Frequent to increased numbers of megakaryocytes in conjunction with thrombocytopenia suggest platelet consumption or destruction. </w:t>
      </w:r>
    </w:p>
    <w:p w:rsidR="001C13A1" w:rsidRDefault="001C13A1" w:rsidP="006B09F8">
      <w:pPr>
        <w:pStyle w:val="ListParagraph"/>
        <w:autoSpaceDE w:val="0"/>
        <w:autoSpaceDN w:val="0"/>
        <w:adjustRightInd w:val="0"/>
        <w:spacing w:after="0"/>
        <w:jc w:val="center"/>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jc w:val="both"/>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Monocytic Series</w:t>
      </w:r>
    </w:p>
    <w:p w:rsidR="001C13A1" w:rsidRPr="00865895" w:rsidRDefault="001C13A1" w:rsidP="001C13A1">
      <w:pPr>
        <w:pStyle w:val="ListParagraph"/>
        <w:numPr>
          <w:ilvl w:val="0"/>
          <w:numId w:val="22"/>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The monocytic series consists of:  monoblasts, promonocytes, and monocytes. They have a small percentage of total marrow cells and cannot be differentiated from early granulocytic cells, except for promyelocytes(promyelocytes have numerous magenta-staining granules). </w:t>
      </w:r>
    </w:p>
    <w:p w:rsidR="001C13A1" w:rsidRPr="00865895" w:rsidRDefault="001C13A1" w:rsidP="001C13A1">
      <w:pPr>
        <w:pStyle w:val="ListParagraph"/>
        <w:numPr>
          <w:ilvl w:val="0"/>
          <w:numId w:val="22"/>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Monoblasts resemble myeloblasts except that their nuclear shape is irregularly to complex in appearance . </w:t>
      </w:r>
    </w:p>
    <w:p w:rsidR="001C13A1" w:rsidRPr="00865895" w:rsidRDefault="001C13A1" w:rsidP="001C13A1">
      <w:pPr>
        <w:pStyle w:val="ListParagraph"/>
        <w:numPr>
          <w:ilvl w:val="0"/>
          <w:numId w:val="22"/>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Promonocytes are similar in appearance to myelocytes and metamyelocytes. </w:t>
      </w:r>
    </w:p>
    <w:p w:rsidR="001C13A1" w:rsidRPr="00865895" w:rsidRDefault="001C13A1" w:rsidP="001C13A1">
      <w:pPr>
        <w:pStyle w:val="ListParagraph"/>
        <w:numPr>
          <w:ilvl w:val="0"/>
          <w:numId w:val="22"/>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Monocytes in bone marrow are the same to those seen in peripheral blood</w:t>
      </w:r>
    </w:p>
    <w:p w:rsidR="001C13A1" w:rsidRPr="00865895" w:rsidRDefault="001C13A1" w:rsidP="001C13A1">
      <w:p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Macrophages</w:t>
      </w:r>
    </w:p>
    <w:p w:rsidR="001C13A1" w:rsidRPr="00865895" w:rsidRDefault="001C13A1" w:rsidP="001C13A1">
      <w:pPr>
        <w:pStyle w:val="ListParagraph"/>
        <w:numPr>
          <w:ilvl w:val="0"/>
          <w:numId w:val="23"/>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Macrophages are large cells with abundant cytoplasm and nuclei that are round to oval in shape with finely clumped chromatin.</w:t>
      </w:r>
    </w:p>
    <w:p w:rsidR="001C13A1" w:rsidRPr="00865895" w:rsidRDefault="001C13A1" w:rsidP="001C13A1">
      <w:pPr>
        <w:pStyle w:val="ListParagraph"/>
        <w:numPr>
          <w:ilvl w:val="0"/>
          <w:numId w:val="23"/>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The cytoplasm of macrophages generally contains vacuoles and phagocytized material such as pyknotic nuclear debris, hemosiderin, and, rarely, erythrocytes and leukocytes. </w:t>
      </w:r>
    </w:p>
    <w:p w:rsidR="001C13A1" w:rsidRPr="00865895" w:rsidRDefault="001C13A1" w:rsidP="001C13A1">
      <w:pPr>
        <w:pStyle w:val="ListParagraph"/>
        <w:numPr>
          <w:ilvl w:val="0"/>
          <w:numId w:val="23"/>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lastRenderedPageBreak/>
        <w:t>Hemosiderin in macrophages appears gray to black when stained with routine blood stains.</w:t>
      </w: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Lymphocytes</w:t>
      </w:r>
    </w:p>
    <w:p w:rsidR="001C13A1" w:rsidRPr="00865895" w:rsidRDefault="001C13A1" w:rsidP="001C13A1">
      <w:pPr>
        <w:pStyle w:val="ListParagraph"/>
        <w:numPr>
          <w:ilvl w:val="0"/>
          <w:numId w:val="24"/>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Most bone marrow lymphocytes are small, with morphology identical to that seen in blood. </w:t>
      </w:r>
    </w:p>
    <w:p w:rsidR="001C13A1" w:rsidRPr="00865895" w:rsidRDefault="001C13A1" w:rsidP="001C13A1">
      <w:pPr>
        <w:pStyle w:val="ListParagraph"/>
        <w:numPr>
          <w:ilvl w:val="0"/>
          <w:numId w:val="24"/>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Lymphopoiesis normally occurs in bone marrow. </w:t>
      </w:r>
    </w:p>
    <w:p w:rsidR="001C13A1" w:rsidRPr="00865895" w:rsidRDefault="001C13A1" w:rsidP="001C13A1">
      <w:pPr>
        <w:pStyle w:val="ListParagraph"/>
        <w:numPr>
          <w:ilvl w:val="0"/>
          <w:numId w:val="24"/>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color w:val="000000" w:themeColor="text1"/>
          <w:sz w:val="28"/>
          <w:szCs w:val="28"/>
        </w:rPr>
        <w:t xml:space="preserve">Low numbers of lymphoblasts and prolymphocytes, as well as reactive lymphocytes, may be present. </w:t>
      </w:r>
    </w:p>
    <w:p w:rsidR="001C13A1" w:rsidRPr="00865895" w:rsidRDefault="001C13A1" w:rsidP="009267F2">
      <w:pPr>
        <w:pStyle w:val="ListParagraph"/>
        <w:autoSpaceDE w:val="0"/>
        <w:autoSpaceDN w:val="0"/>
        <w:adjustRightInd w:val="0"/>
        <w:spacing w:after="0"/>
        <w:jc w:val="center"/>
        <w:rPr>
          <w:rFonts w:asciiTheme="majorBidi" w:hAnsiTheme="majorBidi" w:cstheme="majorBidi"/>
          <w:b/>
          <w:bCs/>
          <w:color w:val="000000" w:themeColor="text1"/>
          <w:sz w:val="28"/>
          <w:szCs w:val="28"/>
        </w:rPr>
      </w:pPr>
    </w:p>
    <w:p w:rsidR="001C13A1" w:rsidRPr="00865895" w:rsidRDefault="001C13A1" w:rsidP="001C13A1">
      <w:p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b/>
          <w:bCs/>
          <w:color w:val="000000" w:themeColor="text1"/>
          <w:sz w:val="28"/>
          <w:szCs w:val="28"/>
        </w:rPr>
        <w:t>Plasma Cells</w:t>
      </w:r>
    </w:p>
    <w:p w:rsidR="001C13A1" w:rsidRPr="00865895" w:rsidRDefault="001C13A1" w:rsidP="001C13A1">
      <w:pPr>
        <w:pStyle w:val="ListParagraph"/>
        <w:numPr>
          <w:ilvl w:val="0"/>
          <w:numId w:val="25"/>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Plasma cells are larger, have a lower N : C ratio, and have greater cytoplasmic basophilia than resting lymphocytes. </w:t>
      </w:r>
    </w:p>
    <w:p w:rsidR="001C13A1" w:rsidRPr="00A86EBB" w:rsidRDefault="001C13A1" w:rsidP="001C13A1">
      <w:pPr>
        <w:pStyle w:val="ListParagraph"/>
        <w:numPr>
          <w:ilvl w:val="0"/>
          <w:numId w:val="25"/>
        </w:numPr>
        <w:autoSpaceDE w:val="0"/>
        <w:autoSpaceDN w:val="0"/>
        <w:adjustRightInd w:val="0"/>
        <w:spacing w:after="0"/>
        <w:rPr>
          <w:rFonts w:asciiTheme="majorBidi" w:hAnsiTheme="majorBidi" w:cstheme="majorBidi"/>
          <w:color w:val="000000" w:themeColor="text1"/>
          <w:sz w:val="28"/>
          <w:szCs w:val="28"/>
        </w:rPr>
      </w:pPr>
      <w:r w:rsidRPr="00A86EBB">
        <w:rPr>
          <w:rFonts w:asciiTheme="majorBidi" w:hAnsiTheme="majorBidi" w:cstheme="majorBidi"/>
          <w:color w:val="000000" w:themeColor="text1"/>
          <w:sz w:val="28"/>
          <w:szCs w:val="28"/>
        </w:rPr>
        <w:t>They have nuclei with chromatin clumping in a mosaic pattern.</w:t>
      </w: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Osteoclasts</w:t>
      </w:r>
    </w:p>
    <w:p w:rsidR="008771A9" w:rsidRPr="008771A9" w:rsidRDefault="001C13A1" w:rsidP="008771A9">
      <w:pPr>
        <w:pStyle w:val="ListParagraph"/>
        <w:numPr>
          <w:ilvl w:val="0"/>
          <w:numId w:val="27"/>
        </w:numPr>
        <w:autoSpaceDE w:val="0"/>
        <w:autoSpaceDN w:val="0"/>
        <w:adjustRightInd w:val="0"/>
        <w:spacing w:after="0"/>
        <w:rPr>
          <w:rFonts w:asciiTheme="majorBidi" w:hAnsiTheme="majorBidi" w:cstheme="majorBidi"/>
          <w:b/>
          <w:bCs/>
          <w:color w:val="000000" w:themeColor="text1"/>
          <w:sz w:val="28"/>
          <w:szCs w:val="28"/>
        </w:rPr>
      </w:pPr>
      <w:r w:rsidRPr="00865895">
        <w:rPr>
          <w:rFonts w:asciiTheme="majorBidi" w:hAnsiTheme="majorBidi" w:cstheme="majorBidi"/>
          <w:color w:val="000000" w:themeColor="text1"/>
          <w:sz w:val="28"/>
          <w:szCs w:val="28"/>
        </w:rPr>
        <w:t>Osteoclasts are multinucleated giant cells that phagocytize bone. They may be confused with megakaryocytes; the nuclei present in osteoclasts are clearly separate, in contrast to the fused nuclear material present in megakaryocytes.</w:t>
      </w:r>
    </w:p>
    <w:p w:rsidR="001C13A1" w:rsidRPr="008771A9" w:rsidRDefault="008771A9" w:rsidP="008771A9">
      <w:pPr>
        <w:autoSpaceDE w:val="0"/>
        <w:autoSpaceDN w:val="0"/>
        <w:adjustRightInd w:val="0"/>
        <w:spacing w:after="0"/>
        <w:rPr>
          <w:rFonts w:asciiTheme="majorBidi" w:hAnsiTheme="majorBidi" w:cstheme="majorBidi"/>
          <w:b/>
          <w:bCs/>
          <w:color w:val="000000" w:themeColor="text1"/>
          <w:sz w:val="28"/>
          <w:szCs w:val="28"/>
        </w:rPr>
      </w:pPr>
      <w:r w:rsidRPr="008771A9">
        <w:rPr>
          <w:rFonts w:asciiTheme="majorBidi" w:hAnsiTheme="majorBidi" w:cstheme="majorBidi"/>
          <w:b/>
          <w:bCs/>
          <w:color w:val="000000" w:themeColor="text1"/>
          <w:sz w:val="28"/>
          <w:szCs w:val="28"/>
        </w:rPr>
        <w:t xml:space="preserve"> </w:t>
      </w:r>
      <w:r w:rsidR="001C13A1" w:rsidRPr="008771A9">
        <w:rPr>
          <w:rFonts w:asciiTheme="majorBidi" w:hAnsiTheme="majorBidi" w:cstheme="majorBidi"/>
          <w:b/>
          <w:bCs/>
          <w:color w:val="000000" w:themeColor="text1"/>
          <w:sz w:val="28"/>
          <w:szCs w:val="28"/>
        </w:rPr>
        <w:t>Osteoblasts</w:t>
      </w:r>
    </w:p>
    <w:p w:rsidR="001C13A1" w:rsidRPr="00865895" w:rsidRDefault="001C13A1" w:rsidP="001C13A1">
      <w:pPr>
        <w:pStyle w:val="ListParagraph"/>
        <w:numPr>
          <w:ilvl w:val="0"/>
          <w:numId w:val="28"/>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Osteoblasts are relatively large cells with unusual nuclei and foamy basophilic cytoplasm. </w:t>
      </w:r>
    </w:p>
    <w:p w:rsidR="001C13A1" w:rsidRPr="00865895" w:rsidRDefault="001C13A1" w:rsidP="001C13A1">
      <w:pPr>
        <w:pStyle w:val="ListParagraph"/>
        <w:numPr>
          <w:ilvl w:val="0"/>
          <w:numId w:val="28"/>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Osteoblast appear similar to plasma cells, but they are larger and have less condensed nuclear chromatin. </w:t>
      </w:r>
    </w:p>
    <w:p w:rsidR="001C13A1" w:rsidRPr="00865895" w:rsidRDefault="001C13A1" w:rsidP="001C13A1">
      <w:pPr>
        <w:pStyle w:val="ListParagraph"/>
        <w:numPr>
          <w:ilvl w:val="0"/>
          <w:numId w:val="28"/>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Osteoblast nuclei are round to oval in shape, have reticular chromatin, and may have one or two nucleoli. </w:t>
      </w:r>
    </w:p>
    <w:p w:rsidR="001C13A1" w:rsidRPr="00865895" w:rsidRDefault="001C13A1" w:rsidP="001C13A1">
      <w:p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b/>
          <w:bCs/>
          <w:color w:val="000000" w:themeColor="text1"/>
          <w:sz w:val="28"/>
          <w:szCs w:val="28"/>
        </w:rPr>
        <w:t>Mitotic Figures</w:t>
      </w:r>
    </w:p>
    <w:p w:rsidR="001C13A1" w:rsidRPr="00865895" w:rsidRDefault="001C13A1" w:rsidP="001C13A1">
      <w:pPr>
        <w:pStyle w:val="ListParagraph"/>
        <w:numPr>
          <w:ilvl w:val="0"/>
          <w:numId w:val="29"/>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 xml:space="preserve">The bone marrow is actively producing new blood cells at all times, but mitosis itself is a brief part of the cell cycle. </w:t>
      </w:r>
    </w:p>
    <w:p w:rsidR="001C13A1" w:rsidRPr="00865895" w:rsidRDefault="001C13A1" w:rsidP="001C13A1">
      <w:pPr>
        <w:pStyle w:val="ListParagraph"/>
        <w:numPr>
          <w:ilvl w:val="0"/>
          <w:numId w:val="29"/>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Consequently mitotic cells normally account for less than 2% of all nucleated cells in bone marrow.</w:t>
      </w:r>
    </w:p>
    <w:p w:rsidR="001C13A1" w:rsidRDefault="001C13A1" w:rsidP="001C13A1">
      <w:pPr>
        <w:pStyle w:val="ListParagraph"/>
        <w:numPr>
          <w:ilvl w:val="0"/>
          <w:numId w:val="29"/>
        </w:numPr>
        <w:autoSpaceDE w:val="0"/>
        <w:autoSpaceDN w:val="0"/>
        <w:adjustRightInd w:val="0"/>
        <w:spacing w:after="0"/>
        <w:rPr>
          <w:rFonts w:asciiTheme="majorBidi" w:hAnsiTheme="majorBidi" w:cstheme="majorBidi"/>
          <w:color w:val="000000" w:themeColor="text1"/>
          <w:sz w:val="28"/>
          <w:szCs w:val="28"/>
        </w:rPr>
      </w:pPr>
      <w:r w:rsidRPr="00865895">
        <w:rPr>
          <w:rFonts w:asciiTheme="majorBidi" w:hAnsiTheme="majorBidi" w:cstheme="majorBidi"/>
          <w:color w:val="000000" w:themeColor="text1"/>
          <w:sz w:val="28"/>
          <w:szCs w:val="28"/>
        </w:rPr>
        <w:t>The origin of mitotic cells may be identified by the characteristics of the cytoplasm,for example, the presence of hemoglobin or granules.</w:t>
      </w:r>
    </w:p>
    <w:p w:rsidR="00116647" w:rsidRDefault="00116647" w:rsidP="00116647">
      <w:pPr>
        <w:autoSpaceDE w:val="0"/>
        <w:autoSpaceDN w:val="0"/>
        <w:adjustRightInd w:val="0"/>
        <w:spacing w:after="0"/>
        <w:rPr>
          <w:rFonts w:asciiTheme="majorBidi" w:hAnsiTheme="majorBidi" w:cstheme="majorBidi"/>
          <w:color w:val="000000" w:themeColor="text1"/>
          <w:sz w:val="28"/>
          <w:szCs w:val="28"/>
        </w:rPr>
      </w:pPr>
    </w:p>
    <w:p w:rsidR="00116647" w:rsidRDefault="00116647" w:rsidP="00116647">
      <w:pPr>
        <w:autoSpaceDE w:val="0"/>
        <w:autoSpaceDN w:val="0"/>
        <w:adjustRightInd w:val="0"/>
        <w:spacing w:after="0"/>
        <w:rPr>
          <w:rFonts w:asciiTheme="majorBidi" w:hAnsiTheme="majorBidi" w:cstheme="majorBidi"/>
          <w:color w:val="000000" w:themeColor="text1"/>
          <w:sz w:val="28"/>
          <w:szCs w:val="28"/>
        </w:rPr>
      </w:pPr>
    </w:p>
    <w:p w:rsidR="00116647" w:rsidRDefault="00116647" w:rsidP="00116647">
      <w:pPr>
        <w:autoSpaceDE w:val="0"/>
        <w:autoSpaceDN w:val="0"/>
        <w:adjustRightInd w:val="0"/>
        <w:spacing w:after="0"/>
        <w:rPr>
          <w:rFonts w:asciiTheme="majorBidi" w:hAnsiTheme="majorBidi" w:cstheme="majorBidi"/>
          <w:color w:val="000000" w:themeColor="text1"/>
          <w:sz w:val="28"/>
          <w:szCs w:val="28"/>
        </w:rPr>
      </w:pPr>
    </w:p>
    <w:p w:rsidR="00116647" w:rsidRDefault="00116647" w:rsidP="00116647">
      <w:pPr>
        <w:autoSpaceDE w:val="0"/>
        <w:autoSpaceDN w:val="0"/>
        <w:adjustRightInd w:val="0"/>
        <w:spacing w:after="0"/>
        <w:rPr>
          <w:rFonts w:asciiTheme="majorBidi" w:hAnsiTheme="majorBidi" w:cstheme="majorBidi"/>
          <w:color w:val="000000" w:themeColor="text1"/>
          <w:sz w:val="28"/>
          <w:szCs w:val="28"/>
        </w:rPr>
      </w:pPr>
    </w:p>
    <w:p w:rsidR="00116647" w:rsidRDefault="00116647" w:rsidP="00116647">
      <w:pPr>
        <w:autoSpaceDE w:val="0"/>
        <w:autoSpaceDN w:val="0"/>
        <w:adjustRightInd w:val="0"/>
        <w:spacing w:after="0"/>
        <w:rPr>
          <w:rFonts w:asciiTheme="majorBidi" w:hAnsiTheme="majorBidi" w:cstheme="majorBidi"/>
          <w:color w:val="000000" w:themeColor="text1"/>
          <w:sz w:val="28"/>
          <w:szCs w:val="28"/>
        </w:rPr>
      </w:pPr>
    </w:p>
    <w:p w:rsidR="00116647" w:rsidRPr="00116647" w:rsidRDefault="00116647" w:rsidP="00116647">
      <w:pPr>
        <w:autoSpaceDE w:val="0"/>
        <w:autoSpaceDN w:val="0"/>
        <w:adjustRightInd w:val="0"/>
        <w:spacing w:after="0"/>
        <w:rPr>
          <w:rFonts w:asciiTheme="majorBidi" w:hAnsiTheme="majorBidi" w:cstheme="majorBidi"/>
          <w:color w:val="000000" w:themeColor="text1"/>
          <w:sz w:val="28"/>
          <w:szCs w:val="28"/>
        </w:rPr>
      </w:pPr>
    </w:p>
    <w:p w:rsidR="008771A9" w:rsidRDefault="008771A9" w:rsidP="008771A9">
      <w:pPr>
        <w:pStyle w:val="ListParagraph"/>
        <w:autoSpaceDE w:val="0"/>
        <w:autoSpaceDN w:val="0"/>
        <w:adjustRightInd w:val="0"/>
        <w:spacing w:after="0"/>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2393410" cy="1118681"/>
            <wp:effectExtent l="19050" t="0" r="689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393543" cy="1118743"/>
                    </a:xfrm>
                    <a:prstGeom prst="rect">
                      <a:avLst/>
                    </a:prstGeom>
                    <a:noFill/>
                    <a:ln w="9525">
                      <a:noFill/>
                      <a:miter lim="800000"/>
                      <a:headEnd/>
                      <a:tailEnd/>
                    </a:ln>
                  </pic:spPr>
                </pic:pic>
              </a:graphicData>
            </a:graphic>
          </wp:inline>
        </w:drawing>
      </w:r>
    </w:p>
    <w:p w:rsidR="009267F2" w:rsidRDefault="009267F2" w:rsidP="009267F2">
      <w:pPr>
        <w:tabs>
          <w:tab w:val="left" w:pos="1976"/>
        </w:tabs>
        <w:jc w:val="center"/>
        <w:rPr>
          <w:rFonts w:asciiTheme="majorBidi" w:hAnsiTheme="majorBidi" w:cstheme="majorBidi"/>
          <w:sz w:val="28"/>
          <w:szCs w:val="28"/>
        </w:rPr>
      </w:pPr>
      <w:r w:rsidRPr="009267F2">
        <w:rPr>
          <w:rFonts w:asciiTheme="majorBidi" w:hAnsiTheme="majorBidi" w:cstheme="majorBidi"/>
          <w:noProof/>
          <w:sz w:val="28"/>
          <w:szCs w:val="28"/>
        </w:rPr>
        <w:drawing>
          <wp:inline distT="0" distB="0" distL="0" distR="0">
            <wp:extent cx="5476875" cy="292100"/>
            <wp:effectExtent l="19050" t="0" r="9525"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476875" cy="292100"/>
                    </a:xfrm>
                    <a:prstGeom prst="rect">
                      <a:avLst/>
                    </a:prstGeom>
                    <a:noFill/>
                    <a:ln w="9525">
                      <a:noFill/>
                      <a:miter lim="800000"/>
                      <a:headEnd/>
                      <a:tailEnd/>
                    </a:ln>
                  </pic:spPr>
                </pic:pic>
              </a:graphicData>
            </a:graphic>
          </wp:inline>
        </w:drawing>
      </w:r>
    </w:p>
    <w:p w:rsidR="009267F2" w:rsidRDefault="00A86EBB" w:rsidP="00A86EBB">
      <w:pPr>
        <w:tabs>
          <w:tab w:val="left" w:pos="1976"/>
        </w:tabs>
        <w:jc w:val="center"/>
        <w:rPr>
          <w:rFonts w:asciiTheme="majorBidi" w:hAnsiTheme="majorBidi" w:cstheme="majorBidi"/>
          <w:sz w:val="28"/>
          <w:szCs w:val="28"/>
        </w:rPr>
      </w:pPr>
      <w:r w:rsidRPr="00A86EBB">
        <w:rPr>
          <w:rFonts w:asciiTheme="majorBidi" w:hAnsiTheme="majorBidi" w:cstheme="majorBidi"/>
          <w:noProof/>
          <w:sz w:val="28"/>
          <w:szCs w:val="28"/>
        </w:rPr>
        <w:drawing>
          <wp:inline distT="0" distB="0" distL="0" distR="0">
            <wp:extent cx="2879793" cy="1451175"/>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2879477" cy="1451016"/>
                    </a:xfrm>
                    <a:prstGeom prst="rect">
                      <a:avLst/>
                    </a:prstGeom>
                    <a:noFill/>
                    <a:ln w="9525">
                      <a:noFill/>
                      <a:miter lim="800000"/>
                      <a:headEnd/>
                      <a:tailEnd/>
                    </a:ln>
                  </pic:spPr>
                </pic:pic>
              </a:graphicData>
            </a:graphic>
          </wp:inline>
        </w:drawing>
      </w:r>
      <w:r w:rsidRPr="00A86EBB">
        <w:rPr>
          <w:rFonts w:asciiTheme="majorBidi" w:hAnsiTheme="majorBidi" w:cstheme="majorBidi"/>
          <w:noProof/>
          <w:sz w:val="28"/>
          <w:szCs w:val="28"/>
        </w:rPr>
        <w:drawing>
          <wp:inline distT="0" distB="0" distL="0" distR="0">
            <wp:extent cx="1167130" cy="1216025"/>
            <wp:effectExtent l="1905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167130" cy="1216025"/>
                    </a:xfrm>
                    <a:prstGeom prst="rect">
                      <a:avLst/>
                    </a:prstGeom>
                    <a:noFill/>
                    <a:ln w="9525">
                      <a:noFill/>
                      <a:miter lim="800000"/>
                      <a:headEnd/>
                      <a:tailEnd/>
                    </a:ln>
                  </pic:spPr>
                </pic:pic>
              </a:graphicData>
            </a:graphic>
          </wp:inline>
        </w:drawing>
      </w:r>
      <w:r w:rsidRPr="00A86EBB">
        <w:rPr>
          <w:rFonts w:asciiTheme="majorBidi" w:hAnsiTheme="majorBidi" w:cstheme="majorBidi"/>
          <w:noProof/>
          <w:sz w:val="28"/>
          <w:szCs w:val="28"/>
        </w:rPr>
        <w:drawing>
          <wp:inline distT="0" distB="0" distL="0" distR="0">
            <wp:extent cx="1099631" cy="1147864"/>
            <wp:effectExtent l="19050" t="0" r="5269"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099717" cy="1147954"/>
                    </a:xfrm>
                    <a:prstGeom prst="rect">
                      <a:avLst/>
                    </a:prstGeom>
                    <a:noFill/>
                    <a:ln w="9525">
                      <a:noFill/>
                      <a:miter lim="800000"/>
                      <a:headEnd/>
                      <a:tailEnd/>
                    </a:ln>
                  </pic:spPr>
                </pic:pic>
              </a:graphicData>
            </a:graphic>
          </wp:inline>
        </w:drawing>
      </w:r>
    </w:p>
    <w:p w:rsidR="00A86EBB" w:rsidRDefault="005B10F8" w:rsidP="00631824">
      <w:pPr>
        <w:tabs>
          <w:tab w:val="left" w:pos="1976"/>
        </w:tabs>
        <w:rPr>
          <w:rFonts w:asciiTheme="majorBidi" w:hAnsiTheme="majorBidi" w:cstheme="majorBidi"/>
          <w:sz w:val="28"/>
          <w:szCs w:val="28"/>
        </w:rPr>
      </w:pPr>
      <w:r w:rsidRPr="005B10F8">
        <w:rPr>
          <w:rFonts w:asciiTheme="majorBidi" w:hAnsiTheme="majorBidi" w:cstheme="majorBidi"/>
          <w:noProof/>
          <w:sz w:val="28"/>
          <w:szCs w:val="28"/>
        </w:rPr>
        <w:t xml:space="preserve"> </w:t>
      </w:r>
      <w:r w:rsidR="00631824">
        <w:rPr>
          <w:rFonts w:asciiTheme="majorBidi" w:hAnsiTheme="majorBidi" w:cstheme="majorBidi"/>
          <w:noProof/>
          <w:sz w:val="28"/>
          <w:szCs w:val="28"/>
        </w:rPr>
        <w:drawing>
          <wp:inline distT="0" distB="0" distL="0" distR="0">
            <wp:extent cx="6281934" cy="5009745"/>
            <wp:effectExtent l="19050" t="0" r="4566"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6283292" cy="5010828"/>
                    </a:xfrm>
                    <a:prstGeom prst="rect">
                      <a:avLst/>
                    </a:prstGeom>
                    <a:noFill/>
                    <a:ln w="9525">
                      <a:noFill/>
                      <a:miter lim="800000"/>
                      <a:headEnd/>
                      <a:tailEnd/>
                    </a:ln>
                  </pic:spPr>
                </pic:pic>
              </a:graphicData>
            </a:graphic>
          </wp:inline>
        </w:drawing>
      </w:r>
    </w:p>
    <w:p w:rsidR="00116647" w:rsidRDefault="005B10F8" w:rsidP="00A86EBB">
      <w:pPr>
        <w:rPr>
          <w:rFonts w:asciiTheme="majorBidi" w:hAnsiTheme="majorBidi" w:cstheme="majorBidi"/>
          <w:sz w:val="28"/>
          <w:szCs w:val="28"/>
        </w:rPr>
      </w:pPr>
      <w:r>
        <w:rPr>
          <w:rFonts w:asciiTheme="majorBidi" w:hAnsiTheme="majorBidi" w:cstheme="majorBidi"/>
          <w:sz w:val="28"/>
          <w:szCs w:val="28"/>
        </w:rPr>
        <w:lastRenderedPageBreak/>
        <w:br w:type="textWrapping" w:clear="all"/>
      </w:r>
      <w:r w:rsidR="00195B4E">
        <w:rPr>
          <w:rFonts w:asciiTheme="majorBidi" w:hAnsiTheme="majorBidi" w:cstheme="majorBidi"/>
          <w:noProof/>
          <w:sz w:val="28"/>
          <w:szCs w:val="28"/>
        </w:rPr>
        <w:drawing>
          <wp:inline distT="0" distB="0" distL="0" distR="0">
            <wp:extent cx="5924550" cy="2117189"/>
            <wp:effectExtent l="1905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5931811" cy="2119784"/>
                    </a:xfrm>
                    <a:prstGeom prst="rect">
                      <a:avLst/>
                    </a:prstGeom>
                    <a:noFill/>
                    <a:ln w="9525">
                      <a:noFill/>
                      <a:miter lim="800000"/>
                      <a:headEnd/>
                      <a:tailEnd/>
                    </a:ln>
                  </pic:spPr>
                </pic:pic>
              </a:graphicData>
            </a:graphic>
          </wp:inline>
        </w:drawing>
      </w:r>
      <w:r w:rsidR="00195B4E">
        <w:rPr>
          <w:rFonts w:asciiTheme="majorBidi" w:hAnsiTheme="majorBidi" w:cstheme="majorBidi"/>
          <w:noProof/>
          <w:sz w:val="28"/>
          <w:szCs w:val="28"/>
        </w:rPr>
        <w:drawing>
          <wp:inline distT="0" distB="0" distL="0" distR="0">
            <wp:extent cx="6858000" cy="3106438"/>
            <wp:effectExtent l="1905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6858000" cy="3106438"/>
                    </a:xfrm>
                    <a:prstGeom prst="rect">
                      <a:avLst/>
                    </a:prstGeom>
                    <a:noFill/>
                    <a:ln w="9525">
                      <a:noFill/>
                      <a:miter lim="800000"/>
                      <a:headEnd/>
                      <a:tailEnd/>
                    </a:ln>
                  </pic:spPr>
                </pic:pic>
              </a:graphicData>
            </a:graphic>
          </wp:inline>
        </w:drawing>
      </w:r>
    </w:p>
    <w:p w:rsidR="00116647" w:rsidRDefault="00116647" w:rsidP="00116647">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977069" cy="2315183"/>
            <wp:effectExtent l="1905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2976917" cy="2315065"/>
                    </a:xfrm>
                    <a:prstGeom prst="rect">
                      <a:avLst/>
                    </a:prstGeom>
                    <a:noFill/>
                    <a:ln w="9525">
                      <a:noFill/>
                      <a:miter lim="800000"/>
                      <a:headEnd/>
                      <a:tailEnd/>
                    </a:ln>
                  </pic:spPr>
                </pic:pic>
              </a:graphicData>
            </a:graphic>
          </wp:inline>
        </w:drawing>
      </w:r>
    </w:p>
    <w:p w:rsidR="0040007F" w:rsidRPr="00116647" w:rsidRDefault="00116647" w:rsidP="00116647">
      <w:pPr>
        <w:ind w:firstLine="72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554345" cy="593090"/>
            <wp:effectExtent l="19050" t="0" r="8255"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5554345" cy="593090"/>
                    </a:xfrm>
                    <a:prstGeom prst="rect">
                      <a:avLst/>
                    </a:prstGeom>
                    <a:noFill/>
                    <a:ln w="9525">
                      <a:noFill/>
                      <a:miter lim="800000"/>
                      <a:headEnd/>
                      <a:tailEnd/>
                    </a:ln>
                  </pic:spPr>
                </pic:pic>
              </a:graphicData>
            </a:graphic>
          </wp:inline>
        </w:drawing>
      </w:r>
    </w:p>
    <w:sectPr w:rsidR="0040007F" w:rsidRPr="00116647" w:rsidSect="0040007F">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36F" w:rsidRDefault="0049136F" w:rsidP="002262F1">
      <w:pPr>
        <w:spacing w:after="0" w:line="240" w:lineRule="auto"/>
      </w:pPr>
      <w:r>
        <w:separator/>
      </w:r>
    </w:p>
  </w:endnote>
  <w:endnote w:type="continuationSeparator" w:id="1">
    <w:p w:rsidR="0049136F" w:rsidRDefault="0049136F" w:rsidP="002262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36F" w:rsidRDefault="0049136F" w:rsidP="002262F1">
      <w:pPr>
        <w:spacing w:after="0" w:line="240" w:lineRule="auto"/>
      </w:pPr>
      <w:r>
        <w:separator/>
      </w:r>
    </w:p>
  </w:footnote>
  <w:footnote w:type="continuationSeparator" w:id="1">
    <w:p w:rsidR="0049136F" w:rsidRDefault="0049136F" w:rsidP="002262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F3377"/>
    <w:multiLevelType w:val="hybridMultilevel"/>
    <w:tmpl w:val="A148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93320"/>
    <w:multiLevelType w:val="hybridMultilevel"/>
    <w:tmpl w:val="BAB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976F5"/>
    <w:multiLevelType w:val="hybridMultilevel"/>
    <w:tmpl w:val="E55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F5C1F"/>
    <w:multiLevelType w:val="hybridMultilevel"/>
    <w:tmpl w:val="D77E7C1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nsid w:val="0E050FD0"/>
    <w:multiLevelType w:val="hybridMultilevel"/>
    <w:tmpl w:val="C92C5700"/>
    <w:lvl w:ilvl="0" w:tplc="AEB8695A">
      <w:start w:val="1"/>
      <w:numFmt w:val="decimal"/>
      <w:lvlText w:val="%1."/>
      <w:lvlJc w:val="left"/>
      <w:pPr>
        <w:ind w:left="786" w:hanging="360"/>
      </w:pPr>
      <w:rPr>
        <w:rFonts w:asciiTheme="majorBidi" w:hAnsiTheme="majorBidi" w:cstheme="majorBidi" w:hint="default"/>
        <w:b w:val="0"/>
        <w:bCs w:val="0"/>
        <w:i w:val="0"/>
        <w:iCs w:val="0"/>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1326B"/>
    <w:multiLevelType w:val="hybridMultilevel"/>
    <w:tmpl w:val="F9863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11323"/>
    <w:multiLevelType w:val="hybridMultilevel"/>
    <w:tmpl w:val="A7F6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F7CD0"/>
    <w:multiLevelType w:val="hybridMultilevel"/>
    <w:tmpl w:val="1F5A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4A6A79"/>
    <w:multiLevelType w:val="hybridMultilevel"/>
    <w:tmpl w:val="833C0B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077300"/>
    <w:multiLevelType w:val="hybridMultilevel"/>
    <w:tmpl w:val="DD36F80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0">
    <w:nsid w:val="2E4D7916"/>
    <w:multiLevelType w:val="hybridMultilevel"/>
    <w:tmpl w:val="7C42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B8401A"/>
    <w:multiLevelType w:val="hybridMultilevel"/>
    <w:tmpl w:val="B94E98A6"/>
    <w:lvl w:ilvl="0" w:tplc="B1AEF636">
      <w:start w:val="1"/>
      <w:numFmt w:val="decimal"/>
      <w:lvlText w:val="%1."/>
      <w:lvlJc w:val="left"/>
      <w:pPr>
        <w:ind w:left="786" w:hanging="360"/>
      </w:pPr>
      <w:rPr>
        <w:b w:val="0"/>
        <w:bCs w:val="0"/>
        <w:sz w:val="28"/>
        <w:szCs w:val="2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3D32B0A"/>
    <w:multiLevelType w:val="hybridMultilevel"/>
    <w:tmpl w:val="9906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B1310"/>
    <w:multiLevelType w:val="hybridMultilevel"/>
    <w:tmpl w:val="687C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F7475A"/>
    <w:multiLevelType w:val="hybridMultilevel"/>
    <w:tmpl w:val="A9C8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671070"/>
    <w:multiLevelType w:val="hybridMultilevel"/>
    <w:tmpl w:val="ED0C739C"/>
    <w:lvl w:ilvl="0" w:tplc="AEB8695A">
      <w:start w:val="1"/>
      <w:numFmt w:val="decimal"/>
      <w:lvlText w:val="%1."/>
      <w:lvlJc w:val="left"/>
      <w:pPr>
        <w:ind w:left="786" w:hanging="360"/>
      </w:pPr>
      <w:rPr>
        <w:rFonts w:asciiTheme="majorBidi" w:hAnsiTheme="majorBidi" w:cstheme="majorBidi" w:hint="default"/>
        <w:b w:val="0"/>
        <w:bCs w:val="0"/>
        <w:i w:val="0"/>
        <w:iCs w:val="0"/>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861BFA"/>
    <w:multiLevelType w:val="hybridMultilevel"/>
    <w:tmpl w:val="F7B46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507138"/>
    <w:multiLevelType w:val="hybridMultilevel"/>
    <w:tmpl w:val="D39A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FC36B1"/>
    <w:multiLevelType w:val="hybridMultilevel"/>
    <w:tmpl w:val="79A2BE24"/>
    <w:lvl w:ilvl="0" w:tplc="AEB8695A">
      <w:start w:val="1"/>
      <w:numFmt w:val="decimal"/>
      <w:lvlText w:val="%1."/>
      <w:lvlJc w:val="left"/>
      <w:pPr>
        <w:ind w:left="1572" w:hanging="360"/>
      </w:pPr>
      <w:rPr>
        <w:rFonts w:asciiTheme="majorBidi" w:hAnsiTheme="majorBidi" w:cstheme="majorBidi" w:hint="default"/>
        <w:b w:val="0"/>
        <w:bCs w:val="0"/>
        <w:i w:val="0"/>
        <w:iCs w:val="0"/>
        <w:color w:val="000000" w:themeColor="text1"/>
        <w:sz w:val="28"/>
        <w:szCs w:val="28"/>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59B252F0"/>
    <w:multiLevelType w:val="hybridMultilevel"/>
    <w:tmpl w:val="C19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1938C1"/>
    <w:multiLevelType w:val="hybridMultilevel"/>
    <w:tmpl w:val="6D46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8C20DF"/>
    <w:multiLevelType w:val="hybridMultilevel"/>
    <w:tmpl w:val="712E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1554B"/>
    <w:multiLevelType w:val="hybridMultilevel"/>
    <w:tmpl w:val="E3DCEB24"/>
    <w:lvl w:ilvl="0" w:tplc="AEB8695A">
      <w:start w:val="1"/>
      <w:numFmt w:val="decimal"/>
      <w:lvlText w:val="%1."/>
      <w:lvlJc w:val="left"/>
      <w:pPr>
        <w:ind w:left="786" w:hanging="360"/>
      </w:pPr>
      <w:rPr>
        <w:rFonts w:asciiTheme="majorBidi" w:hAnsiTheme="majorBidi" w:cstheme="majorBidi" w:hint="default"/>
        <w:b w:val="0"/>
        <w:bCs w:val="0"/>
        <w:i w:val="0"/>
        <w:iCs w:val="0"/>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7D1B56"/>
    <w:multiLevelType w:val="hybridMultilevel"/>
    <w:tmpl w:val="866A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1A05D9"/>
    <w:multiLevelType w:val="hybridMultilevel"/>
    <w:tmpl w:val="C52CB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F32980"/>
    <w:multiLevelType w:val="hybridMultilevel"/>
    <w:tmpl w:val="38D6C056"/>
    <w:lvl w:ilvl="0" w:tplc="174C027E">
      <w:start w:val="1"/>
      <w:numFmt w:val="decimal"/>
      <w:lvlText w:val="%1."/>
      <w:lvlJc w:val="left"/>
      <w:pPr>
        <w:ind w:left="786" w:hanging="360"/>
      </w:pPr>
      <w:rPr>
        <w:rFonts w:asciiTheme="majorBidi" w:hAnsiTheme="majorBidi" w:cstheme="majorBidi"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C5582B"/>
    <w:multiLevelType w:val="hybridMultilevel"/>
    <w:tmpl w:val="A2A6288C"/>
    <w:lvl w:ilvl="0" w:tplc="AEB8695A">
      <w:start w:val="1"/>
      <w:numFmt w:val="decimal"/>
      <w:lvlText w:val="%1."/>
      <w:lvlJc w:val="left"/>
      <w:pPr>
        <w:ind w:left="786" w:hanging="360"/>
      </w:pPr>
      <w:rPr>
        <w:rFonts w:asciiTheme="majorBidi" w:hAnsiTheme="majorBidi" w:cstheme="majorBidi" w:hint="default"/>
        <w:b w:val="0"/>
        <w:bCs w:val="0"/>
        <w:i w:val="0"/>
        <w:iCs w:val="0"/>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FE7124"/>
    <w:multiLevelType w:val="hybridMultilevel"/>
    <w:tmpl w:val="5A0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74002"/>
    <w:multiLevelType w:val="hybridMultilevel"/>
    <w:tmpl w:val="B2D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2F0152"/>
    <w:multiLevelType w:val="hybridMultilevel"/>
    <w:tmpl w:val="97B6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6A4BCD"/>
    <w:multiLevelType w:val="hybridMultilevel"/>
    <w:tmpl w:val="9A04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0029E3"/>
    <w:multiLevelType w:val="hybridMultilevel"/>
    <w:tmpl w:val="2D0C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5"/>
  </w:num>
  <w:num w:numId="4">
    <w:abstractNumId w:val="18"/>
  </w:num>
  <w:num w:numId="5">
    <w:abstractNumId w:val="22"/>
  </w:num>
  <w:num w:numId="6">
    <w:abstractNumId w:val="4"/>
  </w:num>
  <w:num w:numId="7">
    <w:abstractNumId w:val="26"/>
  </w:num>
  <w:num w:numId="8">
    <w:abstractNumId w:val="3"/>
  </w:num>
  <w:num w:numId="9">
    <w:abstractNumId w:val="5"/>
  </w:num>
  <w:num w:numId="10">
    <w:abstractNumId w:val="6"/>
  </w:num>
  <w:num w:numId="11">
    <w:abstractNumId w:val="23"/>
  </w:num>
  <w:num w:numId="12">
    <w:abstractNumId w:val="2"/>
  </w:num>
  <w:num w:numId="13">
    <w:abstractNumId w:val="20"/>
  </w:num>
  <w:num w:numId="14">
    <w:abstractNumId w:val="19"/>
  </w:num>
  <w:num w:numId="15">
    <w:abstractNumId w:val="9"/>
  </w:num>
  <w:num w:numId="16">
    <w:abstractNumId w:val="30"/>
  </w:num>
  <w:num w:numId="17">
    <w:abstractNumId w:val="17"/>
  </w:num>
  <w:num w:numId="18">
    <w:abstractNumId w:val="31"/>
  </w:num>
  <w:num w:numId="19">
    <w:abstractNumId w:val="28"/>
  </w:num>
  <w:num w:numId="20">
    <w:abstractNumId w:val="8"/>
  </w:num>
  <w:num w:numId="21">
    <w:abstractNumId w:val="1"/>
  </w:num>
  <w:num w:numId="22">
    <w:abstractNumId w:val="21"/>
  </w:num>
  <w:num w:numId="23">
    <w:abstractNumId w:val="10"/>
  </w:num>
  <w:num w:numId="24">
    <w:abstractNumId w:val="14"/>
  </w:num>
  <w:num w:numId="25">
    <w:abstractNumId w:val="0"/>
  </w:num>
  <w:num w:numId="26">
    <w:abstractNumId w:val="29"/>
  </w:num>
  <w:num w:numId="27">
    <w:abstractNumId w:val="16"/>
  </w:num>
  <w:num w:numId="28">
    <w:abstractNumId w:val="7"/>
  </w:num>
  <w:num w:numId="29">
    <w:abstractNumId w:val="13"/>
  </w:num>
  <w:num w:numId="30">
    <w:abstractNumId w:val="12"/>
  </w:num>
  <w:num w:numId="31">
    <w:abstractNumId w:val="27"/>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C13A1"/>
    <w:rsid w:val="000C7492"/>
    <w:rsid w:val="00116647"/>
    <w:rsid w:val="00195B4E"/>
    <w:rsid w:val="001C13A1"/>
    <w:rsid w:val="001F43B5"/>
    <w:rsid w:val="002262F1"/>
    <w:rsid w:val="002D2FCB"/>
    <w:rsid w:val="003E65E3"/>
    <w:rsid w:val="0040007F"/>
    <w:rsid w:val="00471EC3"/>
    <w:rsid w:val="0049136F"/>
    <w:rsid w:val="004940E7"/>
    <w:rsid w:val="00560480"/>
    <w:rsid w:val="00563D30"/>
    <w:rsid w:val="00587B7A"/>
    <w:rsid w:val="005B10F8"/>
    <w:rsid w:val="005F5459"/>
    <w:rsid w:val="00631824"/>
    <w:rsid w:val="00677064"/>
    <w:rsid w:val="006B09F8"/>
    <w:rsid w:val="00721E4B"/>
    <w:rsid w:val="008428D7"/>
    <w:rsid w:val="008771A9"/>
    <w:rsid w:val="009267F2"/>
    <w:rsid w:val="00963FD8"/>
    <w:rsid w:val="009C451B"/>
    <w:rsid w:val="00A44463"/>
    <w:rsid w:val="00A86EBB"/>
    <w:rsid w:val="00B03128"/>
    <w:rsid w:val="00B13512"/>
    <w:rsid w:val="00B26FA7"/>
    <w:rsid w:val="00B27A8F"/>
    <w:rsid w:val="00B57B12"/>
    <w:rsid w:val="00BB3FEB"/>
    <w:rsid w:val="00D6092D"/>
    <w:rsid w:val="00DD6F9B"/>
    <w:rsid w:val="00EF4771"/>
    <w:rsid w:val="00F113E2"/>
    <w:rsid w:val="00FA60A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5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3A1"/>
    <w:pPr>
      <w:ind w:left="720"/>
      <w:contextualSpacing/>
    </w:pPr>
  </w:style>
  <w:style w:type="paragraph" w:styleId="BalloonText">
    <w:name w:val="Balloon Text"/>
    <w:basedOn w:val="Normal"/>
    <w:link w:val="BalloonTextChar"/>
    <w:uiPriority w:val="99"/>
    <w:semiHidden/>
    <w:unhideWhenUsed/>
    <w:rsid w:val="00400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07F"/>
    <w:rPr>
      <w:rFonts w:ascii="Tahoma" w:hAnsi="Tahoma" w:cs="Tahoma"/>
      <w:sz w:val="16"/>
      <w:szCs w:val="16"/>
    </w:rPr>
  </w:style>
  <w:style w:type="paragraph" w:styleId="Header">
    <w:name w:val="header"/>
    <w:basedOn w:val="Normal"/>
    <w:link w:val="HeaderChar"/>
    <w:uiPriority w:val="99"/>
    <w:semiHidden/>
    <w:unhideWhenUsed/>
    <w:rsid w:val="002262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62F1"/>
  </w:style>
  <w:style w:type="paragraph" w:styleId="Footer">
    <w:name w:val="footer"/>
    <w:basedOn w:val="Normal"/>
    <w:link w:val="FooterChar"/>
    <w:uiPriority w:val="99"/>
    <w:semiHidden/>
    <w:unhideWhenUsed/>
    <w:rsid w:val="002262F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62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723CE-3467-49BD-8A49-B50FF138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2655</TotalTime>
  <Pages>13</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16111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albarq</dc:creator>
  <cp:keywords/>
  <dc:description/>
  <cp:lastModifiedBy>albarq</cp:lastModifiedBy>
  <cp:revision>9</cp:revision>
  <dcterms:created xsi:type="dcterms:W3CDTF">2016-02-21T08:00:00Z</dcterms:created>
  <dcterms:modified xsi:type="dcterms:W3CDTF">2016-04-18T06:38:00Z</dcterms:modified>
</cp:coreProperties>
</file>